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FF9" w:rsidRPr="00221F37" w:rsidRDefault="00394C39" w:rsidP="00221F37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21F37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742C81FE" wp14:editId="6A83EF0C">
            <wp:extent cx="6477000" cy="847725"/>
            <wp:effectExtent l="0" t="0" r="0" b="9525"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FF9" w:rsidRPr="00221F37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973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45"/>
        <w:gridCol w:w="7371"/>
      </w:tblGrid>
      <w:tr w:rsidR="00172D03" w:rsidRPr="00221F37" w:rsidTr="00FD3FBA">
        <w:trPr>
          <w:trHeight w:val="97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pStyle w:val="NoSpacing"/>
              <w:rPr>
                <w:rFonts w:ascii="Sylfaen" w:hAnsi="Sylfaen"/>
                <w:b/>
                <w:sz w:val="20"/>
                <w:szCs w:val="20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r w:rsidRPr="00221F37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221F37" w:rsidRDefault="00394C39" w:rsidP="00221F37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პედაგოგიური</w:t>
            </w:r>
          </w:p>
        </w:tc>
      </w:tr>
      <w:tr w:rsidR="00172D03" w:rsidRPr="00221F37" w:rsidTr="00394C39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მასწავლებლის მომზადების ინ</w:t>
            </w:r>
            <w:r w:rsidR="0005518E"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ტ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ეგრირებული საბაკალავრო-სამაგისტრო საგანმანათლებლო პროგრამა „დაწყებითი განათლება“</w:t>
            </w:r>
          </w:p>
        </w:tc>
      </w:tr>
      <w:tr w:rsidR="00172D03" w:rsidRPr="00221F37" w:rsidTr="00394C39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221F37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221F37" w:rsidRDefault="00394C39" w:rsidP="00221F3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განათლების მაგისტრი (ზოგადი განათლების დაწყებითი საფეხურის საგანთა ჯგუფის მასწავლებელი)</w:t>
            </w:r>
          </w:p>
        </w:tc>
      </w:tr>
      <w:tr w:rsidR="00172D03" w:rsidRPr="00221F37" w:rsidTr="00394C39">
        <w:trPr>
          <w:trHeight w:val="212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221F37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221F37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221F37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221F37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პროგრამის ხანგრძლივობა - 10 სემესტრი</w:t>
            </w:r>
          </w:p>
          <w:p w:rsidR="00394C39" w:rsidRPr="00221F37" w:rsidRDefault="00394C39" w:rsidP="00221F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მოცულობა - 300 კრედიტი, 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თავისუფალი კომპონენტების მოდული - </w:t>
            </w:r>
            <w:r w:rsidR="003C6D9A" w:rsidRPr="00221F3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0 კრედიტი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ზოგადი განათლების დაწყებითი საფეხურის საგნის/ საგნობრივი ჯგუფის საგნობრივი და მეთოდური მოდული </w:t>
            </w:r>
            <w:r w:rsidRPr="00221F37"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  <w:t xml:space="preserve">-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A45F0C" w:rsidRPr="00221F37">
              <w:rPr>
                <w:rFonts w:ascii="Sylfaen" w:hAnsi="Sylfaen" w:cs="Sylfaen"/>
                <w:sz w:val="20"/>
                <w:szCs w:val="20"/>
              </w:rPr>
              <w:t>8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  <w:r w:rsidRPr="00221F3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კრედიტი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სასკოლო პრაქტიკის </w:t>
            </w:r>
            <w:r w:rsidR="0005518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და პრაქტიკის კვლევის 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მოდული - </w:t>
            </w:r>
            <w:r w:rsidR="00A45F0C" w:rsidRPr="00221F37">
              <w:rPr>
                <w:rFonts w:ascii="Sylfaen" w:hAnsi="Sylfaen"/>
                <w:sz w:val="20"/>
                <w:szCs w:val="20"/>
              </w:rPr>
              <w:t>7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0 კრედიტი</w:t>
            </w:r>
          </w:p>
        </w:tc>
      </w:tr>
      <w:tr w:rsidR="00172D03" w:rsidRPr="00221F37" w:rsidTr="00394C39">
        <w:trPr>
          <w:trHeight w:val="212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172D03" w:rsidRPr="00221F37" w:rsidTr="00FD3FBA">
        <w:trPr>
          <w:trHeight w:val="212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თარიღი და 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თარიღი;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26C2" w:rsidRPr="00616AD6" w:rsidRDefault="000826C2" w:rsidP="000826C2">
            <w:pPr>
              <w:spacing w:after="0" w:line="240" w:lineRule="auto"/>
              <w:outlineLvl w:val="2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16AD6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>აკრედიტაციის  საბჭოს გადაწყვეტილება</w:t>
            </w:r>
            <w:r w:rsidR="00B5150A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>:</w:t>
            </w:r>
            <w:r w:rsidRPr="00616AD6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  <w:r w:rsidRPr="00616AD6"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 w:rsidR="00616AD6" w:rsidRPr="00616AD6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>90</w:t>
            </w:r>
            <w:r w:rsidRPr="00616AD6">
              <w:rPr>
                <w:rFonts w:ascii="Sylfaen" w:hAnsi="Sylfaen" w:cs="Sylfae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616AD6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 </w:t>
            </w:r>
            <w:r w:rsidR="00616AD6" w:rsidRPr="00616AD6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>01</w:t>
            </w:r>
            <w:r w:rsidRPr="00616AD6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>.0</w:t>
            </w:r>
            <w:r w:rsidR="00616AD6" w:rsidRPr="00616AD6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>8</w:t>
            </w:r>
            <w:r w:rsidRPr="00616AD6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>.201</w:t>
            </w:r>
            <w:r w:rsidR="00616AD6" w:rsidRPr="00616AD6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>8</w:t>
            </w:r>
          </w:p>
          <w:p w:rsidR="00FB75AE" w:rsidRDefault="00FB75AE" w:rsidP="00FB75AE">
            <w:pPr>
              <w:spacing w:after="0" w:line="240" w:lineRule="auto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ფაკულტეტის საბჭოს გადაწყვეტილება</w:t>
            </w:r>
            <w:r w:rsidR="00B5150A">
              <w:rPr>
                <w:rFonts w:ascii="Sylfaen" w:hAnsi="Sylfaen"/>
                <w:noProof/>
                <w:sz w:val="20"/>
                <w:szCs w:val="20"/>
                <w:lang w:val="ka-GE"/>
              </w:rPr>
              <w:t>: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ოქმი  N1 (21/22)   14.09.2021</w:t>
            </w:r>
          </w:p>
          <w:p w:rsidR="00394C39" w:rsidRPr="00221F37" w:rsidRDefault="00361235" w:rsidP="000826C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572F6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>აკადემიური საბჭოს გადაწყვეტილება</w:t>
            </w:r>
            <w:r w:rsidR="00B5150A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>:</w:t>
            </w:r>
            <w:bookmarkStart w:id="0" w:name="_GoBack"/>
            <w:bookmarkEnd w:id="0"/>
            <w:r w:rsidRPr="00D572F6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 N1  (21/22)  17.09.</w:t>
            </w:r>
            <w:r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>2021</w:t>
            </w:r>
          </w:p>
        </w:tc>
      </w:tr>
      <w:tr w:rsidR="00172D03" w:rsidRPr="00B5150A" w:rsidTr="00FD3FBA">
        <w:trPr>
          <w:trHeight w:val="611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FD3FBA"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4C39" w:rsidRDefault="00394C39" w:rsidP="00221F37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ასოცირებული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პროფესორი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ვლადიმერ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ადეიშვილი</w:t>
            </w:r>
          </w:p>
          <w:p w:rsidR="00356F74" w:rsidRPr="00356F74" w:rsidRDefault="00D036CA" w:rsidP="00221F37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9" w:history="1">
              <w:r w:rsidR="00356F74" w:rsidRPr="008C0D6B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Vladimer.adeishvili@atsu.edu.ge</w:t>
              </w:r>
            </w:hyperlink>
            <w:r w:rsidR="00356F74" w:rsidRPr="00356F74">
              <w:rPr>
                <w:rFonts w:ascii="Sylfaen" w:hAnsi="Sylfaen"/>
                <w:sz w:val="20"/>
                <w:szCs w:val="20"/>
                <w:lang w:val="ka-GE"/>
              </w:rPr>
              <w:t xml:space="preserve">  577</w:t>
            </w:r>
            <w:r w:rsidR="00356F74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  <w:r w:rsidR="00356F74" w:rsidRPr="00356F74">
              <w:rPr>
                <w:rFonts w:ascii="Sylfaen" w:hAnsi="Sylfaen"/>
                <w:sz w:val="20"/>
                <w:szCs w:val="20"/>
                <w:lang w:val="ka-GE"/>
              </w:rPr>
              <w:t>131 817</w:t>
            </w:r>
          </w:p>
        </w:tc>
      </w:tr>
      <w:tr w:rsidR="00172D03" w:rsidRPr="00221F37" w:rsidTr="00394C39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221F37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221F37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18" w:space="0" w:color="auto"/>
              <w:right w:val="single" w:sz="18" w:space="0" w:color="auto"/>
            </w:tcBorders>
          </w:tcPr>
          <w:p w:rsidR="00394C39" w:rsidRPr="00221F37" w:rsidRDefault="003C6D9A" w:rsidP="00221F3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</w:rPr>
              <w:t>მასწავლებლის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მომზადებელი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ინტეგრირებული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r w:rsidRPr="00221F37">
              <w:rPr>
                <w:rFonts w:ascii="Sylfaen" w:hAnsi="Sylfaen"/>
                <w:sz w:val="20"/>
                <w:szCs w:val="20"/>
              </w:rPr>
              <w:t>-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სამაგისტრ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ო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პროგრამ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„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დაწყებითი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განათლებ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ა“ </w:t>
            </w:r>
            <w:r w:rsidRPr="00221F3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სტუდენტი შეიძლება გახდეს სრული ზოგადი, ან მასთან გათანაბრებული განათლების და შესაბამისი დამადასტურებელი სახელმწიფო დოკუმენტის მქონე პირი,  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</w:rPr>
              <w:t>რომელსაც</w:t>
            </w:r>
            <w:r w:rsidRPr="00221F37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</w:rPr>
              <w:t>ჩაბარებული</w:t>
            </w:r>
            <w:r w:rsidRPr="00221F37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</w:rPr>
              <w:t>აქვს</w:t>
            </w:r>
            <w:r w:rsidRPr="00221F37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</w:rPr>
              <w:t>ერთიანი</w:t>
            </w:r>
            <w:r w:rsidRPr="00221F37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</w:rPr>
              <w:t>ეროვნული</w:t>
            </w:r>
            <w:r w:rsidRPr="00221F37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</w:rPr>
              <w:t>გამოცდები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. </w:t>
            </w:r>
            <w:r w:rsidR="00394C39" w:rsidRPr="00221F3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პროგრამაზე მიიღებიან აგრეთვე </w:t>
            </w:r>
            <w:r w:rsidR="0005518E" w:rsidRPr="00221F37">
              <w:rPr>
                <w:rFonts w:ascii="Sylfaen" w:hAnsi="Sylfaen"/>
                <w:noProof/>
                <w:sz w:val="20"/>
                <w:szCs w:val="20"/>
                <w:lang w:val="ka-GE"/>
              </w:rPr>
              <w:t>უცხო ქვეყნის</w:t>
            </w:r>
            <w:r w:rsidR="00394C39" w:rsidRPr="00221F3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მოქალაქეები უმაღლესი განათლების შესახებ საქართველოს მოქმედი კანონის შესაბამისად.</w:t>
            </w:r>
          </w:p>
        </w:tc>
      </w:tr>
      <w:tr w:rsidR="00172D03" w:rsidRPr="00221F37" w:rsidTr="00394C39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21F37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მიზნები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221F37" w:rsidRDefault="00394C39" w:rsidP="00221F3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</w:rPr>
              <w:t>პროგრამის მიზანია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:rsidR="00394C39" w:rsidRPr="00221F37" w:rsidRDefault="00394C39" w:rsidP="00221F37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</w:rPr>
              <w:t>მოამზადოს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მოქმედი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კანონმდებლობის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სტანდარტებისა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მოთხოვნების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დაწყებითი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საფეხურის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მაღალკვალიფიციური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კონკურენტუნარიანი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პროფესიული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სტანდარტი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მასწავლებლის პროფესიული კოდექსითა და დარგობრივი მახასიათებლის მოთხოვნის შესაბამისი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ცოდნისა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უნარ</w:t>
            </w:r>
            <w:r w:rsidRPr="00221F37">
              <w:rPr>
                <w:rFonts w:ascii="Sylfaen" w:hAnsi="Sylfaen"/>
                <w:sz w:val="20"/>
                <w:szCs w:val="20"/>
              </w:rPr>
              <w:t>-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ჩვევების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მაღალი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მოქალაქეობრივი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შეგნებისა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აქტივობის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ჰუმანიზმის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დემოკრატიის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ლიბერალური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ღირებულებების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პრინციპების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მატარებელი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მასწავლებელი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რომელიც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იქნება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რეფლექსიური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სიახლეების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მიმღები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დამნერგავი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პედაგოგიურ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პრაქტიკაში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ორიენტირებული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იქნება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უწყვეტ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განვითარებაზე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შეძლებს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იმუშაოს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ზოგადსაგანმანათლებლო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სკოლის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დაწყებით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საფეხურ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I-IV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კლასებში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საგნობრივი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ჯგუფის</w:t>
            </w:r>
            <w:r w:rsidR="00A977AD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ბუნებისმტეყველება</w:t>
            </w:r>
            <w:r w:rsidR="00A977AD" w:rsidRPr="00221F37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V-VI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კლასებში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ერთ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ერთი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A977AD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საგნის (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ბუნებისმეტყველება</w:t>
            </w:r>
            <w:r w:rsidR="00A977AD" w:rsidRPr="00221F37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მასწავლებლად</w:t>
            </w:r>
            <w:r w:rsidR="00A977AD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ასევე,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არაფორმალურ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განათლებაში</w:t>
            </w:r>
            <w:r w:rsidR="00A977AD" w:rsidRPr="00221F37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394C39" w:rsidRPr="00221F37" w:rsidRDefault="00394C39" w:rsidP="00221F37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მოამზადოს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დაწყებითი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საფეხურის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მასწავლებელი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მკვლევარი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რომელსაც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ექნება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თეორიული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ცოდნა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უნარ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ჩვევები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ჩაატაროს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წინასწარ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დაგეგმილი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კვლევა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თავის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დარგში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მოახდინოს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მონაცემების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შეგროვება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გააკეთოს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დასაბუთებული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დასკვნა</w:t>
            </w:r>
            <w:r w:rsidR="006C66EF" w:rsidRPr="00221F37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172D03" w:rsidRPr="00221F37" w:rsidTr="00394C39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 შედეგები</w:t>
            </w:r>
            <w:r w:rsidRPr="00221F3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 და დარგობრივი კომპეტენციები</w:t>
            </w:r>
            <w:r w:rsidRPr="00221F3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394C39" w:rsidRPr="00221F37" w:rsidRDefault="00394C39" w:rsidP="00221F3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21F3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(სწავლის შედეგების რუქა ახლავს დანართის სახით, იხ. დანართი 2)</w:t>
            </w:r>
          </w:p>
        </w:tc>
      </w:tr>
      <w:tr w:rsidR="00172D03" w:rsidRPr="00221F37" w:rsidTr="00394C39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394C39" w:rsidRPr="00221F37" w:rsidRDefault="00394C39" w:rsidP="00221F3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221F37" w:rsidRDefault="00394C39" w:rsidP="00221F37">
            <w:pPr>
              <w:pStyle w:val="NoSpacing"/>
              <w:jc w:val="both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221F37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პოზიტიური სასწავლო გარემოს ფორმირების მიზნით:</w:t>
            </w:r>
          </w:p>
          <w:p w:rsidR="00394C39" w:rsidRPr="00221F37" w:rsidRDefault="00394C39" w:rsidP="00221F37">
            <w:pPr>
              <w:pStyle w:val="NoSpacing"/>
              <w:numPr>
                <w:ilvl w:val="0"/>
                <w:numId w:val="3"/>
              </w:numPr>
              <w:ind w:left="287" w:hanging="287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იცნობს</w:t>
            </w:r>
            <w:r w:rsidR="00B9722A"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და განსაზღვრავს</w:t>
            </w:r>
            <w:r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სასწავლო პროცესში დიფერენცირებული მიდგომების ძირითად პრინციპებს;</w:t>
            </w:r>
          </w:p>
          <w:p w:rsidR="00394C39" w:rsidRPr="00221F37" w:rsidRDefault="00A977AD" w:rsidP="00221F37">
            <w:pPr>
              <w:pStyle w:val="NoSpacing"/>
              <w:numPr>
                <w:ilvl w:val="0"/>
                <w:numId w:val="3"/>
              </w:numPr>
              <w:ind w:left="287" w:hanging="287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იც</w:t>
            </w:r>
            <w:r w:rsidR="00394C39"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ის როგორ შექმნას მოსწავლისათვის მოტივირებული სასწავლო გარემო - ფიზიკური, სოციალურ-ემოციური და კოგნიტური;</w:t>
            </w:r>
          </w:p>
          <w:p w:rsidR="00394C39" w:rsidRPr="00221F37" w:rsidRDefault="00394C39" w:rsidP="00221F37">
            <w:pPr>
              <w:pStyle w:val="NoSpacing"/>
              <w:numPr>
                <w:ilvl w:val="0"/>
                <w:numId w:val="3"/>
              </w:numPr>
              <w:ind w:left="287" w:hanging="287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იცის</w:t>
            </w:r>
            <w:r w:rsidR="00B9722A"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და ახდენს იდენტიფიცირებას,</w:t>
            </w:r>
            <w:r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როგორ შექმნას ინკლუზიური, სწავლისა და მოსწავლეებისადმი კეთილგანწყობილი სასწავლო გარემო;</w:t>
            </w:r>
          </w:p>
          <w:p w:rsidR="00394C39" w:rsidRPr="00221F37" w:rsidRDefault="00394C39" w:rsidP="00221F37">
            <w:pPr>
              <w:pStyle w:val="NoSpacing"/>
              <w:numPr>
                <w:ilvl w:val="0"/>
                <w:numId w:val="3"/>
              </w:numPr>
              <w:ind w:left="287" w:hanging="287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იცის </w:t>
            </w:r>
            <w:r w:rsidR="00B9722A"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და აღწერს </w:t>
            </w:r>
            <w:r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კლასის მართვისა და კონფლიქტების პრევენციისა და მოგვარების ეფექტიან სტრატეგიებ</w:t>
            </w:r>
            <w:r w:rsidR="00B9722A"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;</w:t>
            </w:r>
          </w:p>
          <w:p w:rsidR="00394C39" w:rsidRPr="00221F37" w:rsidRDefault="00394C39" w:rsidP="00221F37">
            <w:pPr>
              <w:pStyle w:val="NoSpacing"/>
              <w:numPr>
                <w:ilvl w:val="0"/>
                <w:numId w:val="3"/>
              </w:numPr>
              <w:ind w:left="287" w:hanging="287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იცის სკოლაში თანამშრომლობითი კულტურის ჩამოყალიბების ხელშემწყობი ძირითადი ფაქტორები და აცნობიერებს თანამშრომლობით გარემოს მნიშვნელობას საკუთარი პროფესიული განვითარებისა და სწავლა-სწავლების ხარისხის გაუმჯობესებაში</w:t>
            </w:r>
            <w:r w:rsidR="00B9722A"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.</w:t>
            </w:r>
          </w:p>
          <w:p w:rsidR="00394C39" w:rsidRPr="00221F37" w:rsidRDefault="00394C39" w:rsidP="00221F37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მოსწავლესა</w:t>
            </w:r>
            <w:r w:rsidRPr="00221F3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და შედეგზე ორიენტირებული სასწავლო პროცესის დაგეგმვის, წარმართვისა და შეფასების მიზნით:</w:t>
            </w:r>
          </w:p>
          <w:p w:rsidR="00D20D2E" w:rsidRPr="00221F37" w:rsidRDefault="00394C39" w:rsidP="00221F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იცნობს </w:t>
            </w:r>
            <w:r w:rsidR="0058187D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და აღწერს 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ზოგადი განათლების ეროვნულ მიზნებს, ეროვნულ სასწავლო გეგმას</w:t>
            </w:r>
            <w:r w:rsidR="00D20D2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დაწყებითი საფეხურის </w:t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ქა</w:t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რ</w:t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თული ენისა და ლი</w:t>
            </w:r>
            <w:r w:rsidR="00D20D2E" w:rsidRPr="00221F37">
              <w:rPr>
                <w:rFonts w:ascii="Sylfaen" w:hAnsi="Sylfaen" w:cs="Sylfaen"/>
                <w:sz w:val="20"/>
                <w:szCs w:val="20"/>
              </w:rPr>
              <w:softHyphen/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ტე</w:t>
            </w:r>
            <w:r w:rsidR="00D20D2E" w:rsidRPr="00221F37">
              <w:rPr>
                <w:rFonts w:ascii="Sylfaen" w:hAnsi="Sylfaen" w:cs="Sylfaen"/>
                <w:sz w:val="20"/>
                <w:szCs w:val="20"/>
              </w:rPr>
              <w:softHyphen/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რა</w:t>
            </w:r>
            <w:r w:rsidR="00D20D2E" w:rsidRPr="00221F37">
              <w:rPr>
                <w:rFonts w:ascii="Sylfaen" w:hAnsi="Sylfaen" w:cs="Sylfaen"/>
                <w:sz w:val="20"/>
                <w:szCs w:val="20"/>
              </w:rPr>
              <w:softHyphen/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ტუ</w:t>
            </w:r>
            <w:r w:rsidR="00D20D2E" w:rsidRPr="00221F37">
              <w:rPr>
                <w:rFonts w:ascii="Sylfaen" w:hAnsi="Sylfaen" w:cs="Sylfaen"/>
                <w:sz w:val="20"/>
                <w:szCs w:val="20"/>
              </w:rPr>
              <w:softHyphen/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რის, მ</w:t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ა</w:t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თე</w:t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მა</w:t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ტიკისა და ბუნე</w:t>
            </w:r>
            <w:r w:rsidR="00D20D2E" w:rsidRPr="00221F37">
              <w:rPr>
                <w:rFonts w:ascii="Sylfaen" w:hAnsi="Sylfaen" w:cs="Sylfaen"/>
                <w:sz w:val="20"/>
                <w:szCs w:val="20"/>
              </w:rPr>
              <w:softHyphen/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ბის</w:t>
            </w:r>
            <w:r w:rsidR="00D20D2E" w:rsidRPr="00221F37">
              <w:rPr>
                <w:rFonts w:ascii="Sylfaen" w:hAnsi="Sylfaen" w:cs="Sylfaen"/>
                <w:sz w:val="20"/>
                <w:szCs w:val="20"/>
              </w:rPr>
              <w:softHyphen/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მეტ</w:t>
            </w:r>
            <w:r w:rsidR="00D20D2E" w:rsidRPr="00221F37">
              <w:rPr>
                <w:rFonts w:ascii="Sylfaen" w:hAnsi="Sylfaen" w:cs="Sylfaen"/>
                <w:sz w:val="20"/>
                <w:szCs w:val="20"/>
              </w:rPr>
              <w:softHyphen/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ყვე</w:t>
            </w:r>
            <w:r w:rsidR="00D20D2E" w:rsidRPr="00221F37">
              <w:rPr>
                <w:rFonts w:ascii="Sylfaen" w:hAnsi="Sylfaen" w:cs="Sylfaen"/>
                <w:sz w:val="20"/>
                <w:szCs w:val="20"/>
              </w:rPr>
              <w:softHyphen/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ლე</w:t>
            </w:r>
            <w:r w:rsidR="00D20D2E" w:rsidRPr="00221F37">
              <w:rPr>
                <w:rFonts w:ascii="Sylfaen" w:hAnsi="Sylfaen" w:cs="Sylfaen"/>
                <w:sz w:val="20"/>
                <w:szCs w:val="20"/>
              </w:rPr>
              <w:softHyphen/>
            </w:r>
            <w:r w:rsidR="00D20D2E" w:rsidRPr="00221F37">
              <w:rPr>
                <w:rFonts w:ascii="Sylfaen" w:hAnsi="Sylfaen" w:cs="Sylfaen"/>
                <w:sz w:val="20"/>
                <w:szCs w:val="20"/>
              </w:rPr>
              <w:softHyphen/>
            </w:r>
            <w:r w:rsidR="00D20D2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ბის  საგნობრივ სტანდარტებს;</w:t>
            </w:r>
          </w:p>
          <w:p w:rsidR="00D20D2E" w:rsidRPr="00221F37" w:rsidRDefault="00D20D2E" w:rsidP="00221F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</w:rPr>
              <w:t>იცნობს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და აღწერს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ბავშვის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ასა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კობ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რივ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და ინდივიდუალურ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თავისებურებებს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D20D2E" w:rsidRPr="00221F37" w:rsidRDefault="00D20D2E" w:rsidP="00221F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იცის განსაზღვრავს დაწყებით კლასებში ქართული ენისა და ლიტერატურის, მათემატიკისა და ბუნებისმეტყველების სწავ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softHyphen/>
            </w: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ლე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softHyphen/>
            </w: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ბის  მეთოდებს, გზებს და საშუ</w:t>
            </w: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softHyphen/>
              <w:t xml:space="preserve">ალებებს; 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იცის ზოგადი განათლების ჩარჩო დოკუმენტზე დაყრდნობით მოსწავლესა და შედეგზე ორიენტირებული სასწავლო პროცესის დაგეგმვა;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იცის საგანმანათლებლო ბეჭდური და </w:t>
            </w:r>
            <w:r w:rsidRPr="00221F37">
              <w:rPr>
                <w:rFonts w:ascii="Sylfaen" w:hAnsi="Sylfaen"/>
                <w:sz w:val="20"/>
                <w:szCs w:val="20"/>
              </w:rPr>
              <w:t>ICT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რესურსების მოძიება, შექმნა და</w:t>
            </w:r>
            <w:r w:rsidR="0058187D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ახდენს მის 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სასწავლო პროცესში მიზნობრივად გამოყენება</w:t>
            </w:r>
            <w:r w:rsidR="0058187D"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394C39" w:rsidRPr="00221F37" w:rsidRDefault="0058187D" w:rsidP="00221F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ჩამოთვლის</w:t>
            </w:r>
            <w:r w:rsidR="00394C39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პიროვნების განვითარებისა და განათლების თეორიებ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394C39" w:rsidRPr="00221F37">
              <w:rPr>
                <w:rFonts w:ascii="Sylfaen" w:hAnsi="Sylfaen"/>
                <w:sz w:val="20"/>
                <w:szCs w:val="20"/>
                <w:lang w:val="ka-GE"/>
              </w:rPr>
              <w:t>, აცნობიერებს მათ მნიშვნელობას მოსწავლესა და შედეგზე ორიენტირებული სასწავლო პროცესის დაგეგმვის და წარმართვისას;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იცნობს</w:t>
            </w:r>
            <w:r w:rsidR="0058187D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და ჩამოთვლის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მოსწავლეებში საბაზისო აკადემიური და სოციალურ-ემოციური უნარების განვითარების ძირითად მიდგომებს;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იცის სწავლისა და სწავლების მრავალფეროვანი, მოსწავლეზე ორიენტირებული სტრატეგიები და მათი გამოყენების პერსპექტივები;</w:t>
            </w:r>
          </w:p>
          <w:p w:rsidR="00394C39" w:rsidRPr="00221F37" w:rsidRDefault="0058187D" w:rsidP="00221F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განსაზღვრავს </w:t>
            </w:r>
            <w:r w:rsidR="00394C39" w:rsidRPr="00221F37">
              <w:rPr>
                <w:rFonts w:ascii="Sylfaen" w:hAnsi="Sylfaen"/>
                <w:sz w:val="20"/>
                <w:szCs w:val="20"/>
                <w:lang w:val="ka-GE"/>
              </w:rPr>
              <w:t>მდგრადი განვითარების მიზნებ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394C39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და პრინციპებ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ს, </w:t>
            </w:r>
            <w:r w:rsidR="00394C39" w:rsidRPr="00221F37">
              <w:rPr>
                <w:rFonts w:ascii="Sylfaen" w:hAnsi="Sylfaen"/>
                <w:sz w:val="20"/>
                <w:szCs w:val="20"/>
                <w:lang w:val="ka-GE"/>
              </w:rPr>
              <w:t>აცნობიერებს მდგრადი განვითარების პრინციპების სწავლების მნიშვნელობას პიროვნების ჩამოყალიბებაში, სოციალური და ბუნებრივი გარემოსადმი პასუხისმგებლობის მქონე მოქალაქის აღზრდაში;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აცობიერებს </w:t>
            </w:r>
            <w:r w:rsidR="0058187D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და აღწერს 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კლასგარეშე საქმიანობის როლსა და მნიშვნელობას მოსწავლეთა მოტივაციის, სწავლის და მრავალმხრივი განვითარებისათვის;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იცის 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და ახდენს 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მოსწავლის შეფასება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(მათ შორის სსსმ მოსწავლის) ეროვნულ სასწავლო გეგმასთან მიმართებით;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იცის 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და ჩამოთვლის 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შეფასების 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ტიპებს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, პრინციპებ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და მეთოდებ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. იცის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განსაზღვრავს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როგორ გაანალიზოს შეფასების შედეგები;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იცის 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და აყალიბებს 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შეფასების კრიტერიუმებს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და რუბრიკების შედგენის ძირითად პრინციპებ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394C39" w:rsidRPr="00221F37" w:rsidRDefault="00394C39" w:rsidP="00221F37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 განვითარებაზე ზრუნვის მიზნით: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იცის 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და აღწერს 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პროფესიული განვითარების ძირითად პრინციპებ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ფორმებს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გზებს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იცნობს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და აღწერს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განათლების მეცნიერებებში თანამედროვე ტენდენციებ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სა და კვლევებ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შედეგებს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იცნობს 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და განსაზღვრავს 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განათლების მეცნიერებების კვლევის მეთოდებს და მათი გამოყენების შესაძლებლობებს;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იცის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და ხსნის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პრაქტიკის კვლევის სპეციფიკა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, წარმართვის თავისებურებებ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პროგნოზირებს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კვლევის შედეგების 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გამოყენებ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ის მნიშვნელობას საკუთარი პროფესიული განვითარებისა და სწავლა-სწავლების ხარისხის </w:t>
            </w:r>
            <w:r w:rsidR="00F34F76" w:rsidRPr="00221F37">
              <w:rPr>
                <w:rFonts w:ascii="Sylfaen" w:hAnsi="Sylfaen"/>
                <w:sz w:val="20"/>
                <w:szCs w:val="20"/>
                <w:lang w:val="ka-GE"/>
              </w:rPr>
              <w:t>გაუმჯობესებაში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172D03" w:rsidRPr="00221F37" w:rsidTr="00394C39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221F37" w:rsidRDefault="00394C39" w:rsidP="00221F37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21F37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პოზიტიური სასწავლო გარემოს ფორმირების მიზნით: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შექმნას დადებითი სასწავლო გარემო მოსწავლეების ინდივიდუალური, სპეციალური საჭიროებების, მათი კულტურული მრავალფეროვნების გათვალისწინებით და ხელი შეუწყოს კლასში თითოეული მოსწავლის ინტეგრაციას და მათ მოტივაციას;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უსაფრთხო თავისუფალი სასწავლო გარემოს შექმნა თითოეული მოსწავლის პიროვნული, სოციალურ-ემოციური და კოგნიტური განვითარებისათვის;</w:t>
            </w:r>
          </w:p>
          <w:p w:rsidR="00210DDA" w:rsidRPr="00221F37" w:rsidRDefault="00210DDA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იყენებს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ბავშვის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ასა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კობ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რივ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და ინდივიდუალურ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თავისებურებებს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210DDA" w:rsidRPr="00221F37" w:rsidRDefault="00210DDA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იყენებს დაწყებით კლასებში ქართული ენისა და ლიტერატურის, მათემატიკისა და ბუნებისმეტყველების სწავ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softHyphen/>
            </w: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ლე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softHyphen/>
            </w: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ბის  მეთოდებს, გზებს და საშუ</w:t>
            </w: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softHyphen/>
              <w:t xml:space="preserve">ალებებს; 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სსსმ მოსწავლეების ინტეგრირება სასწავლო გარემოში სპეციალისტების რეკომენდაციების საფუძველზე;</w:t>
            </w:r>
          </w:p>
          <w:p w:rsidR="00DD45CC" w:rsidRPr="00221F37" w:rsidRDefault="00DD45CC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იყენებს პრაქტიკაში კლასის მართვის სტრატეგიებს;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</w:t>
            </w:r>
            <w:r w:rsidR="00DD45CC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კლასში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კონფლიქტების გამომწვევი მიზეზების გაანალიზება და ადეკვატური რეაგირება;</w:t>
            </w:r>
          </w:p>
          <w:p w:rsidR="00394C39" w:rsidRPr="00221F37" w:rsidRDefault="00DD45CC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იყენებს პრაქტიკაში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მოსწავლეებს შორის პოზიტიური ურთიერთობების ჩამოყალიბების ხელშე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წყობ სტრატეგიებ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მათი ინდივიდუალური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განსხვავ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ებების გათვალისწინებით;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მშობელთა (სხვა კანონიერ წარმომადგენლებთან) ჩართულობის ხელშეწყობა მოსწავლეთა გააზრებულად სწავლებისათვის;</w:t>
            </w:r>
          </w:p>
          <w:p w:rsidR="00394C39" w:rsidRPr="00221F37" w:rsidRDefault="00394C39" w:rsidP="00221F37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მოსწავლესა</w:t>
            </w:r>
            <w:r w:rsidRPr="00221F3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და შედეგზე ორიენტირებული სასწავლო პროცესის დაგეგმვის, წარმართვისა და შეფასების მიზნით:</w:t>
            </w:r>
          </w:p>
          <w:p w:rsidR="00394C39" w:rsidRPr="00221F37" w:rsidRDefault="003A6F96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ადგენს</w:t>
            </w:r>
            <w:r w:rsidR="00394C39" w:rsidRPr="00221F37">
              <w:rPr>
                <w:rFonts w:ascii="Sylfaen" w:hAnsi="Sylfaen"/>
                <w:sz w:val="20"/>
                <w:szCs w:val="20"/>
              </w:rPr>
              <w:t xml:space="preserve"> ზოგადი განათლების ეროვნული მიზნების, ეროვნული სასწავლო გეგმის, სკოლის პრიორიტეტებისა და მოსწავლეთა საჭიროებების გათვალისწინებით გრძელვადიან და მოკლევადიან სასწავლო გეგმებს;</w:t>
            </w:r>
            <w:r w:rsidR="00394C39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/>
                <w:sz w:val="20"/>
                <w:szCs w:val="20"/>
              </w:rPr>
            </w:pP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შეუძლია 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გაკვეთილის დაგეგმვა ყველა კომპონენტისა და მათ შორის კავშირების გათვალისწინებით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. 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 xml:space="preserve">დაგეგმვისას შეუძლია 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შიდასაგნობრივი და საგანთაშორის კავშირები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ს გათვალისწინება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შესაბამისი სპეციალისტების ჩართულობით </w:t>
            </w:r>
            <w:r w:rsidR="003A6F96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ადგენს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სპეციალური 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</w:rPr>
              <w:t xml:space="preserve">საგანამანათლებლო საჭიროების მქონე 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მოსწავლეთათვის ინდივიდუალური სასწავლო გეგმ</w:t>
            </w:r>
            <w:r w:rsidR="003A6F96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ა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ს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;</w:t>
            </w:r>
          </w:p>
          <w:p w:rsidR="003A6F96" w:rsidRPr="00221F37" w:rsidRDefault="003A6F96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იძევს, ქმნის და იყენებს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პრაქტიკაში 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 რესურსებ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</w:t>
            </w:r>
            <w:r w:rsidR="00394C39" w:rsidRPr="00221F37">
              <w:rPr>
                <w:rFonts w:ascii="Sylfaen" w:hAnsi="Sylfaen" w:cs="Sylfaen"/>
                <w:sz w:val="20"/>
                <w:szCs w:val="20"/>
              </w:rPr>
              <w:t>ICT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ტექნოლოგიებ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გეგმის მიზნებისა და კონკრეტული კლასის მოსწავლეების საჭიროებების გათვალისწინებით. </w:t>
            </w:r>
          </w:p>
          <w:p w:rsidR="00394C39" w:rsidRPr="00221F37" w:rsidRDefault="003A6F96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ახდენს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მოსწავლეებში ციფრული მოქალაქეობის უნარების განვითარება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394C39" w:rsidRPr="00221F37" w:rsidRDefault="003A6F96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იყენებს ეფექტიანად სასწავლო პროცესში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პიროვნების განვითარებისა და განათლების თეორიებს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394C39" w:rsidRPr="00221F37" w:rsidRDefault="003A6F96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არჩევს და იყენებს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მოტივაციის ამაღლების სტრატეგიებს მოსწავლეთა ინდივიდუალურ პროგრესზე დაკვირვებითა და მათი ინტერესების გათვალისწინებით;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მოსწავლეებში საბაზისო აკადემიური და სოციალურ-ემოციური უნარების განვითარების ხელშეწყობა მათი ასაკობრივი და ინდივიდუალური თავისებურებების გათვალისწინებით;</w:t>
            </w:r>
          </w:p>
          <w:p w:rsidR="00394C39" w:rsidRPr="00221F37" w:rsidRDefault="00760A2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პრაქტიკაში 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მიზნობრივად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იყენებს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სწავლისა და სწავლების მრავალფეროვან სტრატეგიებ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სწავლების პროცესში შეუძლია მდგრადი განვითარების </w:t>
            </w:r>
            <w:r w:rsidR="00760A2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პრინც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იპების სასწავლო თემებში ინტეგრირება</w:t>
            </w:r>
            <w:r w:rsidR="00760A2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394C39" w:rsidRPr="00221F37" w:rsidRDefault="00760A2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გეგმავს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კლასგარეშე საქმიანობ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 (საკლუბო, საწრეო, სასწავლო და სოციალური პროექტების) მოსწავლეთა ინტერესებისა და შესაძლებლობების გათვალისწინებით.</w:t>
            </w:r>
          </w:p>
          <w:p w:rsidR="00394C39" w:rsidRPr="00221F37" w:rsidRDefault="00760A2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მიზნობრივად იყენებს</w:t>
            </w:r>
            <w:r w:rsidR="00394C39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მოსწავლეთა შეფასების მეთოდებს 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თითოეული მოსწავლის მიღწევისა და პროგრესის შესაფასებლად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; </w:t>
            </w:r>
          </w:p>
          <w:p w:rsidR="00394C39" w:rsidRPr="00221F37" w:rsidRDefault="00760A2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/>
                <w:sz w:val="20"/>
                <w:szCs w:val="20"/>
              </w:rPr>
            </w:pPr>
            <w:r w:rsidRPr="00221F37">
              <w:rPr>
                <w:rFonts w:ascii="Sylfaen" w:hAnsi="Sylfaen"/>
                <w:sz w:val="20"/>
                <w:szCs w:val="20"/>
              </w:rPr>
              <w:t xml:space="preserve">ეფექტიანად 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იყენებს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94C39" w:rsidRPr="00221F37">
              <w:rPr>
                <w:rFonts w:ascii="Sylfaen" w:hAnsi="Sylfaen"/>
                <w:sz w:val="20"/>
                <w:szCs w:val="20"/>
              </w:rPr>
              <w:t>განმავითრებელ შეფასებ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394C39" w:rsidRPr="00221F37">
              <w:rPr>
                <w:rFonts w:ascii="Sylfaen" w:hAnsi="Sylfaen"/>
                <w:sz w:val="20"/>
                <w:szCs w:val="20"/>
              </w:rPr>
              <w:t xml:space="preserve">ს </w:t>
            </w:r>
            <w:r w:rsidR="00394C39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თითოეული მოსწავლის </w:t>
            </w:r>
            <w:r w:rsidR="00394C39" w:rsidRPr="00221F37">
              <w:rPr>
                <w:rFonts w:ascii="Sylfaen" w:hAnsi="Sylfaen"/>
                <w:sz w:val="20"/>
                <w:szCs w:val="20"/>
              </w:rPr>
              <w:t xml:space="preserve"> კოგნიტური და პიროვნული განვითარებისთვის;</w:t>
            </w:r>
          </w:p>
          <w:p w:rsidR="00394C39" w:rsidRPr="00221F37" w:rsidRDefault="00760A29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51"/>
              <w:jc w:val="both"/>
              <w:rPr>
                <w:rFonts w:ascii="Sylfaen" w:hAnsi="Sylfaen"/>
                <w:sz w:val="20"/>
                <w:szCs w:val="20"/>
              </w:rPr>
            </w:pP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ადგენს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 xml:space="preserve"> 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შეფასების სქემებსა და რუბრიკებს 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და მათზე დაყრდნობით 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ახდენს 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მოსწავლეთა ობიექტური შეფასება;</w:t>
            </w:r>
          </w:p>
          <w:p w:rsidR="00394C39" w:rsidRPr="00221F37" w:rsidRDefault="00394C39" w:rsidP="00221F37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 განვითარებაზე ზრუნვის მიზნით:</w:t>
            </w:r>
          </w:p>
          <w:p w:rsidR="00394C39" w:rsidRPr="00221F37" w:rsidRDefault="00394C39" w:rsidP="00221F37">
            <w:pPr>
              <w:pStyle w:val="NoSpacing"/>
              <w:numPr>
                <w:ilvl w:val="0"/>
                <w:numId w:val="1"/>
              </w:numPr>
              <w:ind w:left="251" w:hanging="251"/>
              <w:contextualSpacing/>
              <w:jc w:val="both"/>
              <w:rPr>
                <w:rFonts w:ascii="Sylfaen" w:eastAsia="Times New Roman" w:hAnsi="Sylfaen" w:cs="Times New Roman"/>
                <w:sz w:val="20"/>
                <w:szCs w:val="20"/>
                <w:highlight w:val="whit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თვითშეფასების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კოლეგებისაგან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დირექციისაგან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მოსწავლეებისაგან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მშობლებისაგან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მიღებული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უკუკავშირისა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მოსწავლეთა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საჭიროებების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ანალიზის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საფუძველზე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eastAsia="Arial Unicode MS" w:hAnsi="Sylfaen" w:cs="Sylfaen"/>
                <w:sz w:val="20"/>
                <w:szCs w:val="20"/>
                <w:highlight w:val="white"/>
              </w:rPr>
              <w:t>საკუთარი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r w:rsidRPr="00221F37">
              <w:rPr>
                <w:rFonts w:ascii="Sylfaen" w:eastAsia="Arial Unicode MS" w:hAnsi="Sylfaen" w:cs="Sylfaen"/>
                <w:sz w:val="20"/>
                <w:szCs w:val="20"/>
                <w:highlight w:val="white"/>
              </w:rPr>
              <w:t>პრაქტიკის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r w:rsidRPr="00221F37">
              <w:rPr>
                <w:rFonts w:ascii="Sylfaen" w:eastAsia="Arial Unicode MS" w:hAnsi="Sylfaen" w:cs="Sylfaen"/>
                <w:sz w:val="20"/>
                <w:szCs w:val="20"/>
                <w:highlight w:val="white"/>
              </w:rPr>
              <w:t>კომპლექსური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, </w:t>
            </w:r>
            <w:r w:rsidRPr="00221F37">
              <w:rPr>
                <w:rFonts w:ascii="Sylfaen" w:eastAsia="Arial Unicode MS" w:hAnsi="Sylfaen" w:cs="Sylfaen"/>
                <w:sz w:val="20"/>
                <w:szCs w:val="20"/>
                <w:highlight w:val="white"/>
              </w:rPr>
              <w:t>თანმიმდევრული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r w:rsidRPr="00221F37">
              <w:rPr>
                <w:rFonts w:ascii="Sylfaen" w:eastAsia="Arial Unicode MS" w:hAnsi="Sylfaen" w:cs="Sylfaen"/>
                <w:sz w:val="20"/>
                <w:szCs w:val="20"/>
                <w:highlight w:val="white"/>
              </w:rPr>
              <w:t>და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r w:rsidRPr="00221F37">
              <w:rPr>
                <w:rFonts w:ascii="Sylfaen" w:eastAsia="Arial Unicode MS" w:hAnsi="Sylfaen" w:cs="Sylfaen"/>
                <w:sz w:val="20"/>
                <w:szCs w:val="20"/>
                <w:highlight w:val="white"/>
              </w:rPr>
              <w:t>კრიტიკული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r w:rsidRPr="00221F37">
              <w:rPr>
                <w:rFonts w:ascii="Sylfaen" w:eastAsia="Arial Unicode MS" w:hAnsi="Sylfaen" w:cs="Sylfaen"/>
                <w:sz w:val="20"/>
                <w:szCs w:val="20"/>
                <w:highlight w:val="white"/>
              </w:rPr>
              <w:t>ანალიზი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-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ძლიერი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სუსტი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მხარეების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იდენტიფიცირება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ღონისძიებების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დაგეგმვა;</w:t>
            </w:r>
          </w:p>
          <w:p w:rsidR="00394C39" w:rsidRPr="00221F37" w:rsidRDefault="00760A29" w:rsidP="00221F37">
            <w:pPr>
              <w:pStyle w:val="NoSpacing"/>
              <w:numPr>
                <w:ilvl w:val="0"/>
                <w:numId w:val="1"/>
              </w:numPr>
              <w:ind w:left="251" w:hanging="251"/>
              <w:contextualSpacing/>
              <w:jc w:val="both"/>
              <w:rPr>
                <w:rFonts w:ascii="Sylfaen" w:eastAsia="Times New Roman" w:hAnsi="Sylfaen" w:cs="Times New Roman"/>
                <w:sz w:val="20"/>
                <w:szCs w:val="20"/>
                <w:highlight w:val="white"/>
              </w:rPr>
            </w:pP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იძევს და იყენებს პრაქტიკაში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განათლების მეცნიერებ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ებ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 xml:space="preserve">ში 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არსებულ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ცოდნა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ს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, ტენდენციებ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ს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 xml:space="preserve"> და თანამედროვე კვლევებ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ს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საკუთარი პროფესიული განვითარებისათვის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 xml:space="preserve"> და პედაგოგიური პრაქტიკის სრულყოფისთვის</w:t>
            </w:r>
            <w:r w:rsidR="00394C39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.</w:t>
            </w:r>
          </w:p>
          <w:p w:rsidR="00394C39" w:rsidRPr="00221F37" w:rsidRDefault="00394C39" w:rsidP="00221F37">
            <w:pPr>
              <w:pStyle w:val="NoSpacing"/>
              <w:numPr>
                <w:ilvl w:val="0"/>
                <w:numId w:val="1"/>
              </w:numPr>
              <w:ind w:left="251" w:hanging="25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შეუძლია კვლევე</w:t>
            </w:r>
            <w:r w:rsidR="00760A29" w:rsidRPr="00221F37">
              <w:rPr>
                <w:rFonts w:ascii="Sylfaen" w:hAnsi="Sylfaen"/>
                <w:sz w:val="20"/>
                <w:szCs w:val="20"/>
                <w:lang w:val="ka-GE"/>
              </w:rPr>
              <w:t>ბ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ის დაგეგმვა, შესაბამისი ინსტრუმენტების შექმნა/მოძიება, განხორციელება ან/და მოსწავლეების კვლევით პროექტებში ჩართვა;</w:t>
            </w:r>
          </w:p>
          <w:p w:rsidR="00394C39" w:rsidRPr="00221F37" w:rsidRDefault="00394C39" w:rsidP="00221F37">
            <w:pPr>
              <w:pStyle w:val="NoSpacing"/>
              <w:numPr>
                <w:ilvl w:val="0"/>
                <w:numId w:val="1"/>
              </w:numPr>
              <w:ind w:left="251" w:hanging="25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სასკოლო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პრაქტიკის ანალიზის საფუძველზე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/>
                <w:sz w:val="20"/>
                <w:szCs w:val="20"/>
              </w:rPr>
              <w:t>შეუძლია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პრობლემის/საჭიროების იდენტიფიცირება, </w:t>
            </w:r>
            <w:r w:rsidRPr="00221F37">
              <w:rPr>
                <w:rFonts w:ascii="Sylfaen" w:hAnsi="Sylfaen"/>
                <w:sz w:val="20"/>
                <w:szCs w:val="20"/>
              </w:rPr>
              <w:t>ანალიზი, შესაბამისი ინტერვენციების დაგეგმვა, განხორციელება და მათი ეფექტიანობის შეფასება;</w:t>
            </w:r>
          </w:p>
        </w:tc>
      </w:tr>
      <w:tr w:rsidR="00172D03" w:rsidRPr="00221F37" w:rsidTr="00394C39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დასკვნის უნარი</w:t>
            </w:r>
          </w:p>
          <w:p w:rsidR="00394C39" w:rsidRPr="00221F37" w:rsidRDefault="00394C39" w:rsidP="00221F3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F53" w:rsidRPr="00221F37" w:rsidRDefault="00484F53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დამოუკიდებლად აანალიზებს, კრიტიკულად აფასებს და იყენებს </w:t>
            </w:r>
            <w:r w:rsidR="000B3F8B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სწავლა/სწავლების პროცესში 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რთულ, არასრულ და წინააღმდეგობრივ მონაცემებს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394C39" w:rsidRPr="00221F37" w:rsidRDefault="00484F53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აანალიზებს და კრიტიკულად უდგება </w:t>
            </w:r>
            <w:r w:rsidR="000B3F8B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დარგში 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ახალ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ინფორმაცია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, მათი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სინთეზისა და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დასკვნის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გამოტანის საფუძველზე ახდენს 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მტკიცებულების და/ან საწინააღმდეგო არგუმენტის მოყვანა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394C39" w:rsidRPr="00221F37" w:rsidRDefault="00484F53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შეიმუშავებს </w:t>
            </w:r>
            <w:r w:rsidR="00394C39" w:rsidRPr="00221F37">
              <w:rPr>
                <w:rFonts w:ascii="Sylfaen" w:hAnsi="Sylfaen" w:cs="Sylfaen"/>
                <w:sz w:val="20"/>
                <w:szCs w:val="20"/>
              </w:rPr>
              <w:t>კონკრეტულ კრიტერიუმებზე დაყრდნობით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სწავლა/სწავლების პროცესში </w:t>
            </w:r>
            <w:r w:rsidR="00394C39" w:rsidRPr="00221F37">
              <w:rPr>
                <w:rFonts w:ascii="Sylfaen" w:hAnsi="Sylfaen" w:cs="Sylfaen"/>
                <w:sz w:val="20"/>
                <w:szCs w:val="20"/>
              </w:rPr>
              <w:t>განსხვავებულ სტრატეგიებ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394C39" w:rsidRPr="00221F3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იყენებს მას </w:t>
            </w:r>
            <w:r w:rsidR="00394C39" w:rsidRPr="00221F37">
              <w:rPr>
                <w:rFonts w:ascii="Sylfaen" w:hAnsi="Sylfaen" w:cs="Sylfaen"/>
                <w:sz w:val="20"/>
                <w:szCs w:val="20"/>
              </w:rPr>
              <w:t xml:space="preserve">სწავლის შედეგების შეფასების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დაგეგმვა-</w:t>
            </w:r>
            <w:r w:rsidR="00394C39" w:rsidRPr="00221F37">
              <w:rPr>
                <w:rFonts w:ascii="Sylfaen" w:hAnsi="Sylfaen" w:cs="Sylfaen"/>
                <w:sz w:val="20"/>
                <w:szCs w:val="20"/>
              </w:rPr>
              <w:t>განხორციელებ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ში</w:t>
            </w:r>
            <w:r w:rsidR="00394C39" w:rsidRPr="00221F37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394C39" w:rsidRPr="00221F37" w:rsidRDefault="00D20D2E" w:rsidP="00221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აჯამებს როგორც ზეპირად, ისე წერილობით სწავლა/სწავლების </w:t>
            </w:r>
            <w:r w:rsidR="00394C39" w:rsidRPr="00221F37">
              <w:rPr>
                <w:rFonts w:ascii="Sylfaen" w:hAnsi="Sylfaen"/>
                <w:sz w:val="20"/>
                <w:szCs w:val="20"/>
              </w:rPr>
              <w:t>შეფასების შედეგებიდან მიღებულ</w:t>
            </w:r>
            <w:r w:rsidR="00394C39" w:rsidRPr="00221F37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394C39" w:rsidRPr="00221F37">
              <w:rPr>
                <w:rFonts w:ascii="Sylfaen" w:hAnsi="Sylfaen"/>
                <w:sz w:val="20"/>
                <w:szCs w:val="20"/>
              </w:rPr>
              <w:t xml:space="preserve"> მონაცემებს სწავლების გასაუმჯობესებლად</w:t>
            </w:r>
            <w:r w:rsidR="00394C39" w:rsidRPr="00221F3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394C39" w:rsidRPr="00221F37" w:rsidRDefault="00394C39" w:rsidP="00221F37">
            <w:pPr>
              <w:numPr>
                <w:ilvl w:val="0"/>
                <w:numId w:val="1"/>
              </w:numPr>
              <w:spacing w:after="0" w:line="240" w:lineRule="auto"/>
              <w:ind w:left="372" w:hanging="372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221F37">
              <w:rPr>
                <w:rFonts w:ascii="Sylfaen" w:hAnsi="Sylfaen"/>
                <w:sz w:val="20"/>
                <w:szCs w:val="20"/>
              </w:rPr>
              <w:t>გამომუშავებული აქვს რაოდენობრივი მსჯელობის უნარი, შეუძლია რაოდენობრივი სახით მიწოდებული ინფორმაციის (ცხრილები, დიაგრამები, მათემატიკური გამონათქვამები) დამუშავება, ანალიზი</w:t>
            </w:r>
            <w:r w:rsidR="00210DDA" w:rsidRPr="00221F37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მსჯელობა</w:t>
            </w:r>
            <w:r w:rsidR="00210DDA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და რეკომენდაციების მომზადება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. შეუძლია </w:t>
            </w:r>
            <w:r w:rsidR="00210DDA" w:rsidRPr="00221F37">
              <w:rPr>
                <w:rFonts w:ascii="Sylfaen" w:hAnsi="Sylfaen"/>
                <w:sz w:val="20"/>
                <w:szCs w:val="20"/>
                <w:lang w:val="ka-GE"/>
              </w:rPr>
              <w:t>გამოყენებითი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ხასიათის რაოდენობრივი ამოცანების გადაჭრა. </w:t>
            </w:r>
          </w:p>
        </w:tc>
      </w:tr>
      <w:tr w:rsidR="00172D03" w:rsidRPr="00221F37" w:rsidTr="00394C39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B01" w:rsidRPr="00221F37" w:rsidRDefault="00D54B01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აყალიბებს აზრს და</w:t>
            </w:r>
            <w:r w:rsidR="00394C39" w:rsidRPr="00221F37">
              <w:rPr>
                <w:rFonts w:ascii="Sylfaen" w:hAnsi="Sylfaen" w:cs="Sylfaen"/>
                <w:sz w:val="20"/>
                <w:szCs w:val="20"/>
              </w:rPr>
              <w:t xml:space="preserve"> შეუძლია კომუნიკაცია</w:t>
            </w:r>
            <w:r w:rsidR="00394C39" w:rsidRPr="00221F37">
              <w:rPr>
                <w:rFonts w:ascii="Sylfaen" w:hAnsi="Sylfaen" w:cs="Sylfaen"/>
                <w:sz w:val="20"/>
                <w:szCs w:val="20"/>
                <w:lang w:val="ka-GE"/>
              </w:rPr>
              <w:t>, მათ შორის უცხო ენაზე</w:t>
            </w:r>
            <w:r w:rsidR="00394C39" w:rsidRPr="00221F37">
              <w:rPr>
                <w:rFonts w:ascii="Sylfaen" w:hAnsi="Sylfaen" w:cs="Sylfaen"/>
                <w:sz w:val="20"/>
                <w:szCs w:val="20"/>
              </w:rPr>
              <w:t xml:space="preserve"> სპეციალისტებთან და არასპეციალისტებთან დარგთან დაკავშირებულ საკითხებზე</w:t>
            </w:r>
            <w:r w:rsidR="00210DDA" w:rsidRPr="00221F37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</w:rPr>
              <w:t>აქვს ინფორმაციის</w:t>
            </w:r>
            <w:r w:rsidR="00D54B01" w:rsidRPr="00221F37">
              <w:rPr>
                <w:rFonts w:ascii="Sylfaen" w:hAnsi="Sylfaen" w:cs="Sylfaen"/>
                <w:sz w:val="20"/>
                <w:szCs w:val="20"/>
                <w:lang w:val="ka-GE"/>
              </w:rPr>
              <w:t>, დარგობრივი ლიტერატურის</w:t>
            </w:r>
            <w:r w:rsidRPr="00221F37">
              <w:rPr>
                <w:rFonts w:ascii="Sylfaen" w:hAnsi="Sylfaen" w:cs="Sylfaen"/>
                <w:sz w:val="20"/>
                <w:szCs w:val="20"/>
              </w:rPr>
              <w:t xml:space="preserve"> კრიტიკული ანალიზის, სინთეზისა და რეზიუმირების უნარი; </w:t>
            </w:r>
          </w:p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</w:rPr>
              <w:t xml:space="preserve">ფლობს და თავისუფლად იყენებს თანამედროვე საინფორმაციო და საკომუნიკაციო ტექნოლოგიებს, აქვს ინტერნეტისა და სხვა ელექტრონული წყაროების გამოყენების უნარი კომუნიკაციისა და ინფორმაციის მოძიებისათვის, დამოუკიდებლად ითვისებს  ახალ საინფორმაციო ტექნოლოგიებს; </w:t>
            </w:r>
          </w:p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მოსწავლეებთან, მშობლებთან, კოლეგებთან, თემთან საქმიანი თანამშრომლობა და ეფექტური კომუნკაცია კონფლიქტების პრევენციისა და მოგვარებისათვის;</w:t>
            </w:r>
          </w:p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</w:rPr>
              <w:t xml:space="preserve">აქვს </w:t>
            </w:r>
            <w:r w:rsidR="00D54B01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გუნდური</w:t>
            </w:r>
            <w:r w:rsidRPr="00221F37">
              <w:rPr>
                <w:rFonts w:ascii="Sylfaen" w:hAnsi="Sylfaen" w:cs="Sylfaen"/>
                <w:sz w:val="20"/>
                <w:szCs w:val="20"/>
              </w:rPr>
              <w:t xml:space="preserve"> მუშაობის უნარი;</w:t>
            </w:r>
          </w:p>
        </w:tc>
      </w:tr>
      <w:tr w:rsidR="00172D03" w:rsidRPr="00221F37" w:rsidTr="00394C39">
        <w:tc>
          <w:tcPr>
            <w:tcW w:w="28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 უნარი</w:t>
            </w:r>
          </w:p>
        </w:tc>
        <w:tc>
          <w:tcPr>
            <w:tcW w:w="8016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</w:rPr>
              <w:t xml:space="preserve">კურსდამთავრებულს შეუძლია 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საკუთარი სწავლის პროცესის მართვა 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სასწავლო-საინფორმაციო </w:t>
            </w:r>
            <w:r w:rsidRPr="00221F37">
              <w:rPr>
                <w:rFonts w:ascii="Sylfaen" w:hAnsi="Sylfaen"/>
                <w:sz w:val="20"/>
                <w:szCs w:val="20"/>
              </w:rPr>
              <w:t>რესურსების ფართო სპექტრის გამოყენებით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აცნობიერებს ცოდნის განუწყვეტელი განახლების აუცილებლობას;</w:t>
            </w:r>
          </w:p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აქვს საკუთარი ცოდნისა და უნარ-ჩვევების ობიექტურად შეფასების უნარი;</w:t>
            </w:r>
          </w:p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აქვს პროფესიული სუბორდინაციის/ადაპტაციის უნარი;</w:t>
            </w:r>
          </w:p>
        </w:tc>
      </w:tr>
      <w:tr w:rsidR="00172D03" w:rsidRPr="00221F37" w:rsidTr="00394C39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94C39" w:rsidRPr="00221F37" w:rsidRDefault="00394C39" w:rsidP="00221F3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221F37" w:rsidRDefault="00394C39" w:rsidP="00221F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9" w:hanging="429"/>
              <w:jc w:val="both"/>
              <w:rPr>
                <w:rFonts w:ascii="Sylfaen" w:eastAsia="Times New Roman" w:hAnsi="Sylfaen" w:cs="Times New Roman"/>
                <w:sz w:val="20"/>
                <w:szCs w:val="20"/>
                <w:highlight w:val="white"/>
              </w:rPr>
            </w:pP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აცნობიერებს განათლების ინკლუზიურობის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ა და მოსწავლეთა მოტივაციის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მნიშვნელობას პოზიტიური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,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უსაფრთხო/კონფლიქტებისგან თავისუფალი 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სასწავლო გარემოს შექმნისთვის;  </w:t>
            </w:r>
          </w:p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9" w:hanging="42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აცნობიერებს </w:t>
            </w:r>
            <w:r w:rsidR="00FF03F0"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მოსწავლე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>ებთან, მშობლებთან, კოლეგებთან, თემთან თანამშრომლობის მნიშვნელობას უსაფრთხო (ფიზიკური, სოციალური და ემოციური) სასწავლო გარემოს ფორმირებისთვის.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9" w:hanging="429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აცნობიერებს, რომ ზოგადი განათლების ჩარჩო დოკუმენტები და განათლების მეცნიერებაში დაგროვილი ცოდნა მისი პედაგოგიური საქმიანობის ამოსავალია.</w:t>
            </w:r>
          </w:p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9" w:hanging="42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მისთვის მნიშვნელოვანია 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 xml:space="preserve">თითოეული 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მოსწავლე, როგორც პიროვნება.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სწამს, რომ დიფერენცირებული მიდგომის გამოყენება სასწავლო პროცესში ხელს შეუწყობს როგორც მოსწავლეთა მოტივაციის ზრდას, მის პიროვნულ და კოგნიტურ განვითარებას, ასევე მათ ინტეგრაციას სასკოლო საზოგადოებაში.</w:t>
            </w:r>
          </w:p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9" w:hanging="42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ფლობს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საქმიანობის სფეროსთან დაკავშირებულ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ძირითად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ეროვნული და საერთაშორისო სამართლებრივი დოკუმენტების დებულებებს (ბავშვთა უფლებების კონვენცია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/>
                <w:sz w:val="20"/>
                <w:szCs w:val="20"/>
              </w:rPr>
              <w:t>, ადამიანის უფლებების დეკლარაცია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/>
                <w:sz w:val="20"/>
                <w:szCs w:val="20"/>
              </w:rPr>
              <w:t>, კანონ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ზოგადი განათლების შესახებ, ეროვნული სასწავლო გეგმ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ებს</w:t>
            </w:r>
            <w:r w:rsidRPr="00221F37">
              <w:rPr>
                <w:rFonts w:ascii="Sylfaen" w:hAnsi="Sylfaen"/>
                <w:sz w:val="20"/>
                <w:szCs w:val="20"/>
              </w:rPr>
              <w:t>, მასწავლებლის პროფესიული სტანდარტ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21F37">
              <w:rPr>
                <w:rFonts w:ascii="Sylfaen" w:hAnsi="Sylfaen"/>
                <w:sz w:val="20"/>
                <w:szCs w:val="20"/>
              </w:rPr>
              <w:t>, მასწავლებლის პროფესიული ეთიკის კოდექს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ს და სხვ.</w:t>
            </w:r>
            <w:r w:rsidRPr="00221F37">
              <w:rPr>
                <w:rFonts w:ascii="Sylfaen" w:hAnsi="Sylfaen"/>
                <w:sz w:val="20"/>
                <w:szCs w:val="20"/>
              </w:rPr>
              <w:t>)  ითვალისწინებს მათ სასწავლო პროცესში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და ესწრაფის მათ დასამკვიდრებლად</w:t>
            </w:r>
            <w:r w:rsidRPr="00221F37">
              <w:rPr>
                <w:rFonts w:ascii="Sylfaen" w:hAnsi="Sylfaen"/>
                <w:sz w:val="20"/>
                <w:szCs w:val="20"/>
              </w:rPr>
              <w:t>;</w:t>
            </w:r>
          </w:p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9" w:hanging="42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sz w:val="20"/>
                <w:szCs w:val="20"/>
              </w:rPr>
              <w:t>შეუძლია მონაწილეობა მიიღოს ლიბერალური ღირებულებების ჩამოყალიბებაში, აქვს მოვლენების ინტელექტუალური და ეთიკური შეფასების უნარი.</w:t>
            </w:r>
          </w:p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9" w:hanging="42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hAnsi="Sylfaen"/>
                <w:sz w:val="20"/>
                <w:szCs w:val="20"/>
              </w:rPr>
              <w:t>შეუძლია პლაგიატობის თავიდან აცილება, სხვათა ნაშრომების ციტირებისა და რეფერირების წესების დაცვით;</w:t>
            </w:r>
          </w:p>
          <w:p w:rsidR="00394C39" w:rsidRPr="00221F37" w:rsidRDefault="00394C39" w:rsidP="00221F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9" w:hanging="429"/>
              <w:jc w:val="both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ორიენტირებულია 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  <w:lang w:val="ka-GE"/>
              </w:rPr>
              <w:t xml:space="preserve">უწყვეტ პროფესიულ განვითარებაზე, სხვადასხვა გზით </w:t>
            </w:r>
            <w:r w:rsidRPr="00221F37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სიახლეების ათვისებასა და მათ პრაქტიკაში დანერგვაზე;</w:t>
            </w:r>
          </w:p>
          <w:p w:rsidR="00394C39" w:rsidRPr="00221F37" w:rsidRDefault="00394C39" w:rsidP="00221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9" w:hanging="42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21F3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აცნობიერებს კვლევაზე დაფუძნებული სასკოლო პრაქტიკის სრულყოფის მნიშვნელობას</w:t>
            </w:r>
          </w:p>
        </w:tc>
      </w:tr>
      <w:tr w:rsidR="00172D03" w:rsidRPr="00221F37" w:rsidTr="00394C39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FD3FBA" w:rsidRPr="00221F37" w:rsidRDefault="00FD3FBA" w:rsidP="00221F3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221F3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544E" w:rsidRPr="00221F37" w:rsidRDefault="008B544E" w:rsidP="00221F37">
            <w:pPr>
              <w:pStyle w:val="ListParagraph"/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393" w:hanging="39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ვერ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ბალური ანუ ზეპირსიტყვიერი მეთოდები;</w:t>
            </w:r>
          </w:p>
          <w:p w:rsidR="008B544E" w:rsidRPr="00221F37" w:rsidRDefault="008B544E" w:rsidP="00221F37">
            <w:pPr>
              <w:pStyle w:val="ListParagraph"/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393" w:hanging="39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წიგნზე/ტექსტზე მუშაობის მეთოდები;</w:t>
            </w:r>
          </w:p>
          <w:p w:rsidR="008B544E" w:rsidRPr="00221F37" w:rsidRDefault="008B544E" w:rsidP="00221F37">
            <w:pPr>
              <w:pStyle w:val="ListParagraph"/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393" w:hanging="39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თვალსაჩინოების (ლაბორატორიული და დემონსტრირების/მოდელირების) მეთოდები;</w:t>
            </w:r>
          </w:p>
          <w:p w:rsidR="008B544E" w:rsidRPr="00221F37" w:rsidRDefault="008B544E" w:rsidP="00221F37">
            <w:pPr>
              <w:pStyle w:val="ListParagraph"/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393" w:hanging="39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პრაქტიკული მეცადინეობის მეთოდი;</w:t>
            </w:r>
          </w:p>
          <w:p w:rsidR="008B544E" w:rsidRPr="00221F37" w:rsidRDefault="008B544E" w:rsidP="00221F37">
            <w:pPr>
              <w:pStyle w:val="ListParagraph"/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393" w:hanging="39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დისკუსია/დებატები;</w:t>
            </w:r>
          </w:p>
          <w:p w:rsidR="008B544E" w:rsidRPr="00221F37" w:rsidRDefault="008B544E" w:rsidP="00221F37">
            <w:pPr>
              <w:pStyle w:val="ListParagraph"/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393" w:hanging="39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კოოპერაციული (ჯგუფური და წყვილებში) მუშაობა;</w:t>
            </w:r>
          </w:p>
          <w:p w:rsidR="008B544E" w:rsidRPr="00221F37" w:rsidRDefault="008B544E" w:rsidP="00221F37">
            <w:pPr>
              <w:pStyle w:val="ListParagraph"/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393" w:hanging="39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კოგნიტური სქემები (ვიცი–მინდა ვიცოდე–ვისწავლე; ვენის დიაგრამა, 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T 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დიაგრამა, ასოციაციური რუკა);</w:t>
            </w:r>
          </w:p>
          <w:p w:rsidR="008B544E" w:rsidRPr="00221F37" w:rsidRDefault="008B544E" w:rsidP="00221F37">
            <w:pPr>
              <w:pStyle w:val="ListParagraph"/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393" w:hanging="39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სიტუაციური ამოცანის/შემთხვევის ანალიზი;</w:t>
            </w:r>
          </w:p>
          <w:p w:rsidR="008B544E" w:rsidRPr="00221F37" w:rsidRDefault="008B544E" w:rsidP="00221F37">
            <w:pPr>
              <w:pStyle w:val="ListParagraph"/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393" w:hanging="39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სიუჟეტურ–როლური თამაში/სიმულაცია;</w:t>
            </w:r>
          </w:p>
          <w:p w:rsidR="008B544E" w:rsidRPr="00221F37" w:rsidRDefault="008B544E" w:rsidP="00221F37">
            <w:pPr>
              <w:pStyle w:val="ListParagraph"/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393" w:hanging="39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პრეზენტაცია/პოსტერი;</w:t>
            </w:r>
          </w:p>
          <w:p w:rsidR="008B544E" w:rsidRPr="00221F37" w:rsidRDefault="008B544E" w:rsidP="00221F37">
            <w:pPr>
              <w:pStyle w:val="ListParagraph"/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393" w:hanging="39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ვარჯიში;</w:t>
            </w:r>
          </w:p>
          <w:p w:rsidR="008B544E" w:rsidRPr="00221F37" w:rsidRDefault="008B544E" w:rsidP="00221F37">
            <w:pPr>
              <w:pStyle w:val="ListParagraph"/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393" w:hanging="39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პორტფოლიოს წარმოება;</w:t>
            </w:r>
          </w:p>
          <w:p w:rsidR="00FD3FBA" w:rsidRPr="00221F37" w:rsidRDefault="008B544E" w:rsidP="00221F37">
            <w:pPr>
              <w:pStyle w:val="ListParagraph"/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393" w:hanging="39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წერა, როგორც სწავლების მეთოდი (არგუმენტირებული/კრიტიკული ესსე, ღია/დახურული ტესტი).</w:t>
            </w:r>
          </w:p>
        </w:tc>
      </w:tr>
      <w:tr w:rsidR="00172D03" w:rsidRPr="00221F37" w:rsidTr="00394C39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FD3FBA" w:rsidRPr="00221F37" w:rsidRDefault="00FD3FBA" w:rsidP="00221F3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</w:rPr>
              <w:t>მასწავლებლის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მომზადების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ინტეგრირებული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r w:rsidRPr="00221F37">
              <w:rPr>
                <w:rFonts w:ascii="Sylfaen" w:hAnsi="Sylfaen"/>
                <w:sz w:val="20"/>
                <w:szCs w:val="20"/>
              </w:rPr>
              <w:t>-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სამაგისტრო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პროგრამ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Calibri"/>
                <w:sz w:val="20"/>
                <w:szCs w:val="20"/>
              </w:rPr>
              <w:t xml:space="preserve">„დაწყებითი </w:t>
            </w:r>
            <w:r w:rsidRPr="00221F37">
              <w:rPr>
                <w:rFonts w:ascii="Sylfaen" w:hAnsi="Sylfaen" w:cs="Calibri"/>
                <w:sz w:val="20"/>
                <w:szCs w:val="20"/>
                <w:lang w:val="ka-GE"/>
              </w:rPr>
              <w:t>განათლება</w:t>
            </w:r>
            <w:r w:rsidRPr="00221F37">
              <w:rPr>
                <w:rFonts w:ascii="Sylfaen" w:hAnsi="Sylfaen" w:cs="Calibri"/>
                <w:sz w:val="20"/>
                <w:szCs w:val="20"/>
              </w:rPr>
              <w:t xml:space="preserve">“ წარმატებით დასრულებისთვის და განათლების </w:t>
            </w:r>
            <w:r w:rsidRPr="00221F37">
              <w:rPr>
                <w:rFonts w:ascii="Sylfaen" w:hAnsi="Sylfaen" w:cs="Calibri"/>
                <w:sz w:val="20"/>
                <w:szCs w:val="20"/>
                <w:lang w:val="ka-GE"/>
              </w:rPr>
              <w:t>მაგისტრის</w:t>
            </w:r>
            <w:r w:rsidRPr="00221F37">
              <w:rPr>
                <w:rFonts w:ascii="Sylfaen" w:hAnsi="Sylfaen" w:cs="Calibri"/>
                <w:sz w:val="20"/>
                <w:szCs w:val="20"/>
              </w:rPr>
              <w:t xml:space="preserve"> აკადემიური ხარისხის მოსაპოვებლად სტუდენტს ესაჭიროება პროგრამის სასწავლო კურსებიდან </w:t>
            </w:r>
            <w:r w:rsidRPr="00221F37">
              <w:rPr>
                <w:rFonts w:ascii="Sylfaen" w:hAnsi="Sylfaen" w:cs="Calibri"/>
                <w:sz w:val="20"/>
                <w:szCs w:val="20"/>
                <w:lang w:val="ka-GE"/>
              </w:rPr>
              <w:t>აითვისოს</w:t>
            </w:r>
            <w:r w:rsidRPr="00221F37">
              <w:rPr>
                <w:rFonts w:ascii="Sylfaen" w:hAnsi="Sylfaen" w:cs="Calibri"/>
                <w:sz w:val="20"/>
                <w:szCs w:val="20"/>
              </w:rPr>
              <w:t>:</w:t>
            </w:r>
          </w:p>
          <w:p w:rsidR="00FD3FBA" w:rsidRPr="00221F37" w:rsidRDefault="00FD3FBA" w:rsidP="00221F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4" w:hanging="2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თავისუფალი კომპონენტების მოდული</w:t>
            </w:r>
            <w:r w:rsidR="003C6D9A"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- 5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0 კრედიტი,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მათ შორის</w:t>
            </w:r>
          </w:p>
          <w:p w:rsidR="00FD3FBA" w:rsidRPr="00221F37" w:rsidRDefault="00FD3FBA" w:rsidP="00221F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4" w:hanging="2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სავალდებულო</w:t>
            </w:r>
            <w:r w:rsidR="003C6D9A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- 4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0 კრედიტი</w:t>
            </w:r>
          </w:p>
          <w:p w:rsidR="00FD3FBA" w:rsidRPr="00221F37" w:rsidRDefault="00FD3FBA" w:rsidP="00221F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4" w:hanging="2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არჩევითი - 10 კრედიტი</w:t>
            </w:r>
          </w:p>
          <w:p w:rsidR="00FD3FBA" w:rsidRPr="00221F37" w:rsidRDefault="00FD3FBA" w:rsidP="00221F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4" w:hanging="25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ზოგადი განათლების დაწყებითი საფეხურის საგნის/ საგნობრივი ჯგუფის საგნობრივი და მეთოდური მოდული</w:t>
            </w:r>
            <w:r w:rsidR="003C6D9A"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- 1</w:t>
            </w:r>
            <w:r w:rsidR="00A45F0C" w:rsidRPr="00221F37">
              <w:rPr>
                <w:rFonts w:ascii="Sylfaen" w:hAnsi="Sylfaen" w:cs="Sylfaen"/>
                <w:b/>
                <w:sz w:val="20"/>
                <w:szCs w:val="20"/>
              </w:rPr>
              <w:t>8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0</w:t>
            </w:r>
            <w:r w:rsidRPr="00221F3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კრედიტი</w:t>
            </w:r>
          </w:p>
          <w:p w:rsidR="00FD3FBA" w:rsidRPr="00221F37" w:rsidRDefault="00FD3FBA" w:rsidP="00221F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4" w:hanging="254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საგნობრივი ჯგუფის შესწავლის დისციპლინები</w:t>
            </w:r>
            <w:r w:rsidR="003C6D9A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- 11</w:t>
            </w:r>
            <w:r w:rsidRPr="00221F37">
              <w:rPr>
                <w:rFonts w:ascii="Sylfaen" w:hAnsi="Sylfaen" w:cs="Sylfaen"/>
                <w:sz w:val="20"/>
                <w:szCs w:val="20"/>
              </w:rPr>
              <w:t xml:space="preserve">5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კრედიტი (მათ შორის ყველა სავალდებულო);</w:t>
            </w:r>
          </w:p>
          <w:p w:rsidR="00FD3FBA" w:rsidRPr="00221F37" w:rsidRDefault="00FD3FBA" w:rsidP="00221F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4" w:hanging="254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სპეციალობის არჩევითი მოდულის დისციპლინები - 15 კრედიტი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(მათ შორის ყველა სავალდებულო);</w:t>
            </w:r>
          </w:p>
          <w:p w:rsidR="00FD3FBA" w:rsidRPr="00221F37" w:rsidRDefault="00FD3FBA" w:rsidP="00221F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4" w:hanging="254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პედაგოგიკა-ფსიქოლოგიის დისციპლინები - 60 კრედიტი (მათ შორის ყველა სავალდებულო);</w:t>
            </w:r>
          </w:p>
          <w:p w:rsidR="00FD3FBA" w:rsidRPr="00221F37" w:rsidRDefault="00FD3FBA" w:rsidP="00221F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4" w:hanging="25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სასკოლო</w:t>
            </w:r>
            <w:r w:rsidRPr="00221F3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პრაქტიკის </w:t>
            </w:r>
            <w:r w:rsidR="008B544E" w:rsidRPr="00221F3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 პრაქტიკის კვლევის </w:t>
            </w:r>
            <w:r w:rsidRPr="00221F3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მოდული </w:t>
            </w:r>
            <w:r w:rsidRPr="00221F37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- </w:t>
            </w:r>
            <w:r w:rsidR="00A45F0C" w:rsidRPr="00221F37">
              <w:rPr>
                <w:rFonts w:ascii="Sylfaen" w:hAnsi="Sylfaen"/>
                <w:b/>
                <w:sz w:val="20"/>
                <w:szCs w:val="20"/>
              </w:rPr>
              <w:t>7</w:t>
            </w:r>
            <w:r w:rsidRPr="00221F3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0 კრედიტი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(მათ შორის ყველა სავალდებულო).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172D03" w:rsidRPr="00221F37" w:rsidTr="00394C39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FD3FBA" w:rsidRPr="00221F37" w:rsidRDefault="00FD3FBA" w:rsidP="00221F3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შეფასების წესი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  <w:r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სტუდენტთა მიღწევების შეფასება ხდება  საქართველოს განათლებისა და მეცნიერების მინისტრის 2007 წლის 5 იანვრის </w:t>
            </w:r>
            <w:r w:rsidRPr="00221F37">
              <w:rPr>
                <w:rFonts w:ascii="Sylfaen" w:eastAsia="Calibri" w:hAnsi="Sylfaen" w:cs="Calibri"/>
                <w:sz w:val="20"/>
                <w:szCs w:val="20"/>
                <w:lang w:val="ka-GE"/>
              </w:rPr>
              <w:t xml:space="preserve"> № 3 და 2016 </w:t>
            </w:r>
            <w:r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წლის</w:t>
            </w:r>
            <w:r w:rsidRPr="00221F37">
              <w:rPr>
                <w:rFonts w:ascii="Sylfaen" w:eastAsia="Calibri" w:hAnsi="Sylfaen" w:cs="Calibri"/>
                <w:sz w:val="20"/>
                <w:szCs w:val="20"/>
                <w:lang w:val="ka-GE"/>
              </w:rPr>
              <w:t xml:space="preserve"> 18 </w:t>
            </w:r>
            <w:r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აგვისტოს</w:t>
            </w:r>
            <w:r w:rsidRPr="00221F37">
              <w:rPr>
                <w:rFonts w:ascii="Sylfaen" w:eastAsia="Calibri" w:hAnsi="Sylfaen" w:cs="Calibri"/>
                <w:sz w:val="20"/>
                <w:szCs w:val="20"/>
                <w:lang w:val="ka-GE"/>
              </w:rPr>
              <w:t xml:space="preserve">  №102/</w:t>
            </w:r>
            <w:r w:rsidRPr="00221F3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ნ</w:t>
            </w:r>
            <w:r w:rsidRPr="00221F37">
              <w:rPr>
                <w:rFonts w:ascii="Sylfaen" w:eastAsia="Calibri" w:hAnsi="Sylfaen" w:cs="Calibri"/>
                <w:sz w:val="20"/>
                <w:szCs w:val="20"/>
                <w:lang w:val="ka-GE"/>
              </w:rPr>
              <w:t xml:space="preserve">  ბრძანების შესაბამისად. 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</w:t>
            </w:r>
            <w:r w:rsidRPr="00221F37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221F3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221F37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FD3FBA" w:rsidRPr="00221F37" w:rsidRDefault="00FD3FBA" w:rsidP="00221F3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Arial Unicode MS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FD3FBA" w:rsidRPr="00221F37" w:rsidRDefault="00FD3FBA" w:rsidP="00221F3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221F37">
              <w:rPr>
                <w:rFonts w:ascii="Sylfaen" w:eastAsia="Times New Roman" w:hAnsi="Sylfaen" w:cs="Sylfaen"/>
                <w:i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-არანაკლებ </w:t>
            </w: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30 ქულა;</w:t>
            </w:r>
          </w:p>
          <w:p w:rsidR="00FD3FBA" w:rsidRPr="00221F37" w:rsidRDefault="00FD3FBA" w:rsidP="00221F3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გამოცდა-  არანაკლებ 30 ქულა;</w:t>
            </w:r>
          </w:p>
          <w:p w:rsidR="00FD3FBA" w:rsidRPr="00221F37" w:rsidRDefault="00FD3FBA" w:rsidP="00221F3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დასკვნითი გამოცდა - არანაკლებ </w:t>
            </w: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40 ქულა.</w:t>
            </w: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:rsidR="00FD3FBA" w:rsidRPr="00221F37" w:rsidRDefault="00FD3FBA" w:rsidP="00221F3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ა.ბ) (</w:t>
            </w: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ა.გ) (</w:t>
            </w: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ა.ე)</w:t>
            </w: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(E) საკმარისი</w:t>
            </w: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221F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FD3FBA" w:rsidRPr="00221F37" w:rsidRDefault="00FD3FBA" w:rsidP="00221F37">
            <w:pPr>
              <w:spacing w:after="0" w:line="240" w:lineRule="auto"/>
              <w:ind w:left="10" w:right="98"/>
              <w:jc w:val="both"/>
              <w:rPr>
                <w:rFonts w:ascii="Sylfaen" w:eastAsia="Sylfaen UGB" w:hAnsi="Sylfaen" w:cs="Sylfaen UGB"/>
                <w:sz w:val="20"/>
                <w:szCs w:val="20"/>
                <w:lang w:val="ka-GE"/>
              </w:rPr>
            </w:pPr>
            <w:r w:rsidRPr="00221F37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</w:t>
            </w:r>
            <w:r w:rsidRPr="00221F37">
              <w:rPr>
                <w:rFonts w:ascii="Sylfaen" w:eastAsia="Calibri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221F37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(</w:t>
            </w:r>
            <w:r w:rsidRPr="00221F37">
              <w:rPr>
                <w:rFonts w:ascii="Sylfaen" w:eastAsia="Sylfaen UGB" w:hAnsi="Sylfaen" w:cs="Sylfaen UGB"/>
                <w:sz w:val="20"/>
                <w:szCs w:val="20"/>
                <w:lang w:val="ka-GE"/>
              </w:rPr>
              <w:t>აღნიშნული ვალდებულება არ ვრცელდება დისერტაციის, სამაგისტრო პროექტის/ნაშრომის, შემოქმედებითი/საშემსრულებლო ნამუშევრის ან სხვა სამეცნიერო პროექტის/ნაშრომის მიმართ).</w:t>
            </w:r>
          </w:p>
          <w:p w:rsidR="00FD3FBA" w:rsidRPr="00221F37" w:rsidRDefault="00FD3FBA" w:rsidP="00221F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9" w:hanging="349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FD3FBA" w:rsidRPr="00221F37" w:rsidRDefault="00FD3FBA" w:rsidP="00221F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9" w:hanging="349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lastRenderedPageBreak/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FD3FBA" w:rsidRPr="00221F37" w:rsidRDefault="00FD3FBA" w:rsidP="00221F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9" w:right="98" w:hanging="349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FD3FBA" w:rsidRPr="00221F37" w:rsidRDefault="00FD3FBA" w:rsidP="00221F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9" w:right="98" w:hanging="349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სასწავლო კურსში დასკვნით გამოცდაზე სტუდენტის მიერ მიღებული შეფასების მინიმალური ზღვარი განისაზღვრება  15 ქულით.</w:t>
            </w:r>
          </w:p>
          <w:p w:rsidR="00FD3FBA" w:rsidRPr="00221F37" w:rsidRDefault="00FD3FBA" w:rsidP="00221F37">
            <w:pPr>
              <w:pStyle w:val="NoSpacing"/>
              <w:jc w:val="both"/>
              <w:rPr>
                <w:rFonts w:ascii="Sylfaen" w:eastAsia="Calibri" w:hAnsi="Sylfaen"/>
                <w:sz w:val="20"/>
                <w:szCs w:val="20"/>
                <w:lang w:val="ka-GE" w:eastAsia="ru-RU"/>
              </w:rPr>
            </w:pPr>
            <w:r w:rsidRPr="00221F37">
              <w:rPr>
                <w:rFonts w:ascii="Sylfaen" w:hAnsi="Sylfaen" w:cs="Sylfaen"/>
                <w:b/>
                <w:i/>
                <w:sz w:val="20"/>
                <w:szCs w:val="20"/>
                <w:u w:val="single"/>
                <w:lang w:val="ka-GE" w:eastAsia="ru-RU"/>
              </w:rPr>
              <w:t>შენიშვნა</w:t>
            </w:r>
            <w:r w:rsidRPr="00221F37">
              <w:rPr>
                <w:rFonts w:ascii="Sylfaen" w:hAnsi="Sylfaen"/>
                <w:b/>
                <w:i/>
                <w:sz w:val="20"/>
                <w:szCs w:val="20"/>
                <w:u w:val="single"/>
                <w:lang w:val="ka-GE" w:eastAsia="ru-RU"/>
              </w:rPr>
              <w:t>:</w:t>
            </w:r>
            <w:r w:rsidRPr="00221F37">
              <w:rPr>
                <w:rFonts w:ascii="Sylfaen" w:hAnsi="Sylfaen"/>
                <w:b/>
                <w:i/>
                <w:sz w:val="20"/>
                <w:szCs w:val="20"/>
                <w:lang w:val="ka-GE" w:eastAsia="ru-RU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შუალედური</w:t>
            </w:r>
            <w:r w:rsidRPr="00221F37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და</w:t>
            </w:r>
            <w:r w:rsidRPr="00221F37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დასკვნითი</w:t>
            </w:r>
            <w:r w:rsidRPr="00221F37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(</w:t>
            </w:r>
            <w:r w:rsidRPr="00221F3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დამატებითი</w:t>
            </w:r>
            <w:r w:rsidRPr="00221F37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) </w:t>
            </w:r>
            <w:r w:rsidRPr="00221F3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გამოცდები</w:t>
            </w:r>
            <w:r w:rsidRPr="00221F37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 </w:t>
            </w:r>
            <w:r w:rsidRPr="00221F3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ჩატარდება</w:t>
            </w:r>
            <w:r w:rsidRPr="00221F37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ფორმალიზებული</w:t>
            </w:r>
            <w:r w:rsidRPr="00221F37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წესით</w:t>
            </w:r>
            <w:r w:rsidRPr="00221F37">
              <w:rPr>
                <w:rFonts w:ascii="Sylfaen" w:hAnsi="Sylfaen"/>
                <w:sz w:val="20"/>
                <w:szCs w:val="20"/>
                <w:lang w:val="ka-GE" w:eastAsia="ru-RU"/>
              </w:rPr>
              <w:t>.</w:t>
            </w:r>
          </w:p>
          <w:p w:rsidR="00FD3FBA" w:rsidRPr="00221F37" w:rsidRDefault="00FD3FBA" w:rsidP="00221F37">
            <w:pPr>
              <w:pStyle w:val="NoSpacing"/>
              <w:jc w:val="both"/>
              <w:rPr>
                <w:rFonts w:ascii="Sylfaen" w:hAnsi="Sylfaen"/>
                <w:sz w:val="20"/>
                <w:szCs w:val="20"/>
              </w:rPr>
            </w:pP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სტუდენტის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ცოდნის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შეფასების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კრიტერიუმები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t>სხვადასხვა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t>კურსის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t>სილაბუსებში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არის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t>განსხვავებული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t>კონკრეტული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t>შეფასების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t>კრიტერიუმები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t>იხ</w:t>
            </w:r>
            <w:r w:rsidRPr="00221F37">
              <w:rPr>
                <w:rFonts w:ascii="Sylfaen" w:hAnsi="Sylfaen"/>
                <w:bCs/>
                <w:sz w:val="20"/>
                <w:szCs w:val="20"/>
              </w:rPr>
              <w:t xml:space="preserve">. 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t>კონკრეტული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t>კურსის</w:t>
            </w:r>
            <w:r w:rsidRPr="00221F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bCs/>
                <w:sz w:val="20"/>
                <w:szCs w:val="20"/>
              </w:rPr>
              <w:t>სილაბუსებში</w:t>
            </w:r>
            <w:r w:rsidRPr="00221F37">
              <w:rPr>
                <w:rFonts w:ascii="Sylfaen" w:hAnsi="Sylfaen"/>
                <w:bCs/>
                <w:sz w:val="20"/>
                <w:szCs w:val="20"/>
              </w:rPr>
              <w:t>.</w:t>
            </w:r>
          </w:p>
        </w:tc>
      </w:tr>
      <w:tr w:rsidR="00172D03" w:rsidRPr="00221F37" w:rsidTr="00394C39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FD3FBA" w:rsidRPr="00221F37" w:rsidRDefault="00FD3FBA" w:rsidP="00221F3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მასწავლებლის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რეგულირდება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სახელმწიფოს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მიერ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მასწავლებლის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მომზადების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ინტეგრირებული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r w:rsidRPr="00221F37">
              <w:rPr>
                <w:rFonts w:ascii="Sylfaen" w:hAnsi="Sylfaen"/>
                <w:sz w:val="20"/>
                <w:szCs w:val="20"/>
              </w:rPr>
              <w:t>-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სამაგისტრო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საგანმა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21F37">
              <w:rPr>
                <w:rFonts w:ascii="Sylfaen" w:hAnsi="Sylfaen" w:cs="Sylfaen"/>
                <w:sz w:val="20"/>
                <w:szCs w:val="20"/>
              </w:rPr>
              <w:t>ნა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21F37">
              <w:rPr>
                <w:rFonts w:ascii="Sylfaen" w:hAnsi="Sylfaen" w:cs="Sylfaen"/>
                <w:sz w:val="20"/>
                <w:szCs w:val="20"/>
              </w:rPr>
              <w:t>თლებლო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პროგრამ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ის „დაწყებითი განათლება“</w:t>
            </w:r>
            <w:r w:rsidRPr="00221F3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ფარგლებში</w:t>
            </w:r>
            <w:r w:rsidRPr="00221F37">
              <w:rPr>
                <w:rFonts w:ascii="Sylfaen" w:hAnsi="Sylfaen"/>
                <w:sz w:val="20"/>
                <w:szCs w:val="20"/>
              </w:rPr>
              <w:t>,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კურსდამთავრებულს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რომ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21F37">
              <w:rPr>
                <w:rFonts w:ascii="Sylfaen" w:hAnsi="Sylfaen" w:cs="Sylfaen"/>
                <w:sz w:val="20"/>
                <w:szCs w:val="20"/>
              </w:rPr>
              <w:t>ლის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კვალიფიკაცია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უთანაბრდება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მაგისტრის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ხარისხს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მიღებული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კვალიფი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ცი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შესაბამისად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უფლება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ექნებათ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იმუშაოს</w:t>
            </w:r>
            <w:r w:rsidR="008B544E"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ზოგადსაგანმანათლებლო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სკოლის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B544E" w:rsidRPr="00221F37">
              <w:rPr>
                <w:rFonts w:ascii="Sylfaen" w:hAnsi="Sylfaen" w:cs="Sylfaen"/>
                <w:sz w:val="20"/>
                <w:szCs w:val="20"/>
              </w:rPr>
              <w:t>დაწყებით</w:t>
            </w:r>
            <w:r w:rsidR="008B544E"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B544E" w:rsidRPr="00221F37">
              <w:rPr>
                <w:rFonts w:ascii="Sylfaen" w:hAnsi="Sylfaen" w:cs="Sylfaen"/>
                <w:sz w:val="20"/>
                <w:szCs w:val="20"/>
              </w:rPr>
              <w:t>საფეხურ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B544E" w:rsidRPr="00221F37">
              <w:rPr>
                <w:rFonts w:ascii="Sylfaen" w:hAnsi="Sylfaen"/>
                <w:sz w:val="20"/>
                <w:szCs w:val="20"/>
              </w:rPr>
              <w:t xml:space="preserve">I-IV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კლასებში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საგნობრივი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ჯგუფის (ქართული</w:t>
            </w:r>
            <w:r w:rsidR="008B544E" w:rsidRPr="00221F37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8B544E" w:rsidRPr="00221F3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8B544E"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B544E" w:rsidRPr="00221F37">
              <w:rPr>
                <w:rFonts w:ascii="Sylfaen" w:hAnsi="Sylfaen" w:cs="Sylfaen"/>
                <w:sz w:val="20"/>
                <w:szCs w:val="20"/>
              </w:rPr>
              <w:t>ბუნებისმტეყველება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8B544E" w:rsidRPr="00221F37">
              <w:rPr>
                <w:rFonts w:ascii="Sylfaen" w:hAnsi="Sylfaen"/>
                <w:sz w:val="20"/>
                <w:szCs w:val="20"/>
              </w:rPr>
              <w:t xml:space="preserve">V-VI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კლასებში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ერთ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ერთი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საგნის (ქართული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ბუნებისმეტყველება)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მასწავლებლად, ასევე, არაფორმალურ</w:t>
            </w:r>
            <w:r w:rsidR="008B544E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B544E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განათლებაში.</w:t>
            </w:r>
          </w:p>
        </w:tc>
      </w:tr>
      <w:tr w:rsidR="00172D03" w:rsidRPr="00221F37" w:rsidTr="00394C39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FD3FBA" w:rsidRPr="00221F37" w:rsidRDefault="00FD3FBA" w:rsidP="00221F3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აუცილებელი რესურსები და დამხმარე პირობები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D12" w:rsidRPr="00221F37" w:rsidRDefault="00FD3FBA" w:rsidP="00221F37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</w:rPr>
              <w:t>აკაკი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წერეთლის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26D12" w:rsidRPr="00221F37">
              <w:rPr>
                <w:rFonts w:ascii="Sylfaen" w:hAnsi="Sylfaen" w:cs="Sylfaen"/>
                <w:sz w:val="20"/>
                <w:szCs w:val="20"/>
              </w:rPr>
              <w:t xml:space="preserve">უნივერსიტეტის </w:t>
            </w:r>
            <w:r w:rsidR="00B26D12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ინფრასტრუქტურა და ტექნიკური აღჭურვილობა უზრუნველყოფს</w:t>
            </w:r>
            <w:r w:rsidR="00B26D12"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26D12"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 პროგრამით გათვალისწინებული სწავლის შედეგების მიღწევას. უნივერსიტეტს აქვს სასწავლო პროცესისათვის საჭირო ინვენტარით აღჭურვილი სასწავლო აუდიტორიები, ლაბორატორიები,</w:t>
            </w:r>
            <w:r w:rsidR="00B26D12" w:rsidRPr="00221F3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B26D12" w:rsidRPr="00221F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ინტერნეტქსელში ჩართული კომპიუტერული კლასები. უნივერსიტეტი საგანმანათლებლო პროგრამებს უზრუნველყოფს, აგრეთვე, საკონფერენციო დარბაზებით, პრაქტიკის ბაზებით, საუნივერსიტეტო ბიბლიოთეკით, ელექტრონული საბიბლიოთეკო რესურსებით: </w:t>
            </w:r>
          </w:p>
          <w:p w:rsidR="00FD3FBA" w:rsidRPr="00221F37" w:rsidRDefault="00FD3FBA" w:rsidP="00221F37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განხორციელებას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ემსახურება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Pr="00221F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</w:rPr>
              <w:t>კვალიფიკაციის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</w:rPr>
              <w:t>მქონე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hyperlink r:id="rId10" w:tgtFrame="_blank" w:history="1">
              <w:r w:rsidRPr="00221F37">
                <w:rPr>
                  <w:rStyle w:val="Hyperlink"/>
                  <w:rFonts w:ascii="Sylfaen" w:hAnsi="Sylfaen" w:cs="Sylfaen"/>
                  <w:noProof/>
                  <w:color w:val="auto"/>
                  <w:sz w:val="20"/>
                  <w:szCs w:val="20"/>
                </w:rPr>
                <w:t>აკადემიური</w:t>
              </w:r>
              <w:r w:rsidRPr="00221F37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 xml:space="preserve"> </w:t>
              </w:r>
              <w:r w:rsidRPr="00221F37">
                <w:rPr>
                  <w:rStyle w:val="Hyperlink"/>
                  <w:rFonts w:ascii="Sylfaen" w:hAnsi="Sylfaen" w:cs="Sylfaen"/>
                  <w:noProof/>
                  <w:color w:val="auto"/>
                  <w:sz w:val="20"/>
                  <w:szCs w:val="20"/>
                </w:rPr>
                <w:t>პერსონალი</w:t>
              </w:r>
            </w:hyperlink>
            <w:r w:rsidRPr="00221F3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221F3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</w:rPr>
              <w:t>მოწვეული</w:t>
            </w:r>
            <w:r w:rsidRPr="00221F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სპეციალისტები</w:t>
            </w:r>
            <w:r w:rsidRPr="00221F3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დანართში</w:t>
            </w:r>
            <w:r w:rsidRPr="00221F3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იხილეთ</w:t>
            </w:r>
            <w:r w:rsidRPr="00221F3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221F37">
              <w:rPr>
                <w:rFonts w:ascii="Sylfaen" w:hAnsi="Sylfaen"/>
                <w:noProof/>
                <w:sz w:val="20"/>
                <w:szCs w:val="20"/>
              </w:rPr>
              <w:t>CV</w:t>
            </w:r>
            <w:r w:rsidRPr="00221F37">
              <w:rPr>
                <w:rFonts w:ascii="Sylfaen" w:hAnsi="Sylfaen"/>
                <w:noProof/>
                <w:sz w:val="20"/>
                <w:szCs w:val="20"/>
                <w:lang w:val="ka-GE"/>
              </w:rPr>
              <w:t>).</w:t>
            </w:r>
          </w:p>
        </w:tc>
      </w:tr>
    </w:tbl>
    <w:p w:rsidR="00935093" w:rsidRPr="00221F37" w:rsidRDefault="00935093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A1862" w:rsidRPr="00221F37" w:rsidRDefault="007A1862" w:rsidP="00221F37">
      <w:pPr>
        <w:spacing w:after="0" w:line="240" w:lineRule="auto"/>
        <w:rPr>
          <w:rFonts w:ascii="Sylfaen" w:hAnsi="Sylfaen"/>
          <w:b/>
          <w:sz w:val="20"/>
          <w:szCs w:val="20"/>
        </w:rPr>
        <w:sectPr w:rsidR="007A1862" w:rsidRPr="00221F37" w:rsidSect="00FD3FBA">
          <w:footerReference w:type="even" r:id="rId11"/>
          <w:footerReference w:type="default" r:id="rId12"/>
          <w:type w:val="continuous"/>
          <w:pgSz w:w="12240" w:h="15840"/>
          <w:pgMar w:top="567" w:right="567" w:bottom="567" w:left="1134" w:header="567" w:footer="567" w:gutter="0"/>
          <w:cols w:space="720"/>
          <w:docGrid w:linePitch="299"/>
        </w:sectPr>
      </w:pPr>
    </w:p>
    <w:p w:rsidR="0076007A" w:rsidRPr="00172D03" w:rsidRDefault="0076007A" w:rsidP="0076007A">
      <w:pPr>
        <w:jc w:val="right"/>
        <w:rPr>
          <w:rFonts w:ascii="Sylfaen" w:hAnsi="Sylfaen"/>
          <w:lang w:val="ka-GE"/>
        </w:rPr>
      </w:pPr>
      <w:r w:rsidRPr="00172D03">
        <w:rPr>
          <w:rFonts w:ascii="Sylfaen" w:hAnsi="Sylfaen"/>
          <w:lang w:val="ka-GE"/>
        </w:rPr>
        <w:lastRenderedPageBreak/>
        <w:t>დანართი 1</w:t>
      </w:r>
    </w:p>
    <w:p w:rsidR="0076007A" w:rsidRPr="00172D03" w:rsidRDefault="0076007A" w:rsidP="0076007A">
      <w:pPr>
        <w:autoSpaceDE w:val="0"/>
        <w:autoSpaceDN w:val="0"/>
        <w:adjustRightInd w:val="0"/>
        <w:jc w:val="center"/>
        <w:rPr>
          <w:rFonts w:ascii="Sylfaen" w:hAnsi="Sylfaen" w:cs="Sylfaen"/>
          <w:b/>
        </w:rPr>
      </w:pPr>
      <w:r w:rsidRPr="00172D03">
        <w:rPr>
          <w:b/>
          <w:noProof/>
        </w:rPr>
        <w:drawing>
          <wp:inline distT="0" distB="0" distL="0" distR="0" wp14:anchorId="4F4812F2" wp14:editId="1B0BA86E">
            <wp:extent cx="7617924" cy="8286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832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07A" w:rsidRPr="00172D03" w:rsidRDefault="0076007A" w:rsidP="0076007A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172D03">
        <w:rPr>
          <w:rFonts w:ascii="Sylfaen" w:hAnsi="Sylfaen" w:cs="Sylfaen"/>
          <w:b/>
          <w:lang w:val="ka-GE"/>
        </w:rPr>
        <w:t xml:space="preserve">სასწავლო გეგმა   </w:t>
      </w:r>
      <w:r>
        <w:rPr>
          <w:rFonts w:ascii="Sylfaen" w:hAnsi="Sylfaen" w:cs="Sylfaen"/>
          <w:b/>
          <w:lang w:val="ka-GE"/>
        </w:rPr>
        <w:t xml:space="preserve"> 2021-2022</w:t>
      </w:r>
      <w:r w:rsidRPr="00172D03">
        <w:rPr>
          <w:rFonts w:ascii="Sylfaen" w:hAnsi="Sylfaen" w:cs="Sylfaen"/>
          <w:b/>
          <w:lang w:val="ka-GE"/>
        </w:rPr>
        <w:t xml:space="preserve">              </w:t>
      </w:r>
      <w:r w:rsidRPr="00172D03">
        <w:rPr>
          <w:rFonts w:ascii="Sylfaen" w:hAnsi="Sylfaen" w:cs="Sylfaen"/>
          <w:b/>
        </w:rPr>
        <w:t xml:space="preserve"> </w:t>
      </w:r>
    </w:p>
    <w:p w:rsidR="0076007A" w:rsidRDefault="0076007A" w:rsidP="0076007A">
      <w:pPr>
        <w:spacing w:after="60"/>
        <w:ind w:left="3261" w:hanging="2410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172D03">
        <w:rPr>
          <w:rFonts w:ascii="Sylfaen" w:hAnsi="Sylfaen" w:cs="Sylfaen"/>
          <w:b/>
          <w:sz w:val="20"/>
          <w:szCs w:val="20"/>
          <w:lang w:val="ka-GE"/>
        </w:rPr>
        <w:t>პროგრამის დასახელება: მასწავლებლის მომზადების ინტეგრირებული საბაკალავრო-სამაგისტრო საგანმანათლებლო პროგრამა</w:t>
      </w:r>
    </w:p>
    <w:p w:rsidR="0076007A" w:rsidRPr="00172D03" w:rsidRDefault="0076007A" w:rsidP="0076007A">
      <w:pPr>
        <w:spacing w:after="60"/>
        <w:ind w:left="3261" w:hanging="2410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172D03">
        <w:rPr>
          <w:rFonts w:ascii="Sylfaen" w:hAnsi="Sylfaen" w:cs="Sylfaen"/>
          <w:b/>
          <w:sz w:val="20"/>
          <w:szCs w:val="20"/>
          <w:lang w:val="ka-GE"/>
        </w:rPr>
        <w:t>„დაწყებითი განათლება“</w:t>
      </w:r>
    </w:p>
    <w:p w:rsidR="0076007A" w:rsidRPr="004F6141" w:rsidRDefault="0076007A" w:rsidP="0076007A">
      <w:pPr>
        <w:spacing w:after="60"/>
        <w:ind w:firstLine="851"/>
        <w:jc w:val="both"/>
        <w:rPr>
          <w:rFonts w:ascii="Sylfaen" w:hAnsi="Sylfaen"/>
          <w:b/>
          <w:sz w:val="20"/>
          <w:szCs w:val="20"/>
        </w:rPr>
      </w:pPr>
      <w:r w:rsidRPr="00172D03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172D03">
        <w:rPr>
          <w:rFonts w:ascii="Sylfaen" w:hAnsi="Sylfaen" w:cs="Sylfaen"/>
          <w:b/>
          <w:sz w:val="20"/>
          <w:szCs w:val="20"/>
          <w:lang w:val="af-ZA"/>
        </w:rPr>
        <w:t>:</w:t>
      </w:r>
      <w:r w:rsidRPr="00172D03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A9757B">
        <w:rPr>
          <w:rFonts w:ascii="Sylfaen" w:hAnsi="Sylfaen"/>
          <w:b/>
          <w:sz w:val="20"/>
          <w:szCs w:val="20"/>
          <w:lang w:val="ka-GE"/>
        </w:rPr>
        <w:t>განათლების მაგისტრი (ზოგადი განათლების დაწყებითი საფეხურის საგანთა ჯგუფის მასწავლებელი)</w:t>
      </w:r>
    </w:p>
    <w:tbl>
      <w:tblPr>
        <w:tblW w:w="14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5103"/>
        <w:gridCol w:w="567"/>
        <w:gridCol w:w="426"/>
        <w:gridCol w:w="708"/>
        <w:gridCol w:w="536"/>
        <w:gridCol w:w="598"/>
        <w:gridCol w:w="567"/>
        <w:gridCol w:w="67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9"/>
        <w:gridCol w:w="583"/>
      </w:tblGrid>
      <w:tr w:rsidR="0076007A" w:rsidRPr="00172D03" w:rsidTr="0076007A">
        <w:trPr>
          <w:trHeight w:val="274"/>
          <w:jc w:val="center"/>
        </w:trPr>
        <w:tc>
          <w:tcPr>
            <w:tcW w:w="7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172D03">
              <w:rPr>
                <w:rFonts w:ascii="Sylfaen" w:hAnsi="Sylfaen"/>
                <w:sz w:val="16"/>
                <w:szCs w:val="16"/>
                <w:lang w:val="ka-GE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172D03">
              <w:rPr>
                <w:rFonts w:ascii="Sylfaen" w:hAnsi="Sylfaen" w:cs="Sylfaen"/>
                <w:sz w:val="16"/>
                <w:szCs w:val="16"/>
                <w:lang w:val="ka-GE"/>
              </w:rPr>
              <w:t>კურსის</w:t>
            </w:r>
            <w:r w:rsidRPr="00172D03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6"/>
                <w:szCs w:val="16"/>
                <w:lang w:val="ka-GE"/>
              </w:rPr>
              <w:t>დასახელება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172D03">
              <w:rPr>
                <w:rFonts w:ascii="Sylfaen" w:hAnsi="Sylfaen" w:cs="Sylfaen"/>
                <w:sz w:val="16"/>
                <w:szCs w:val="16"/>
                <w:lang w:val="ka-GE"/>
              </w:rPr>
              <w:t>ს</w:t>
            </w:r>
            <w:r w:rsidRPr="00172D03">
              <w:rPr>
                <w:rFonts w:ascii="Sylfaen" w:hAnsi="Sylfaen"/>
                <w:sz w:val="16"/>
                <w:szCs w:val="16"/>
                <w:lang w:val="ka-GE"/>
              </w:rPr>
              <w:t>/</w:t>
            </w:r>
            <w:r w:rsidRPr="00172D03">
              <w:rPr>
                <w:rFonts w:ascii="Sylfaen" w:hAnsi="Sylfaen" w:cs="Sylfaen"/>
                <w:sz w:val="16"/>
                <w:szCs w:val="16"/>
                <w:lang w:val="ka-GE"/>
              </w:rPr>
              <w:t>კ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172D03">
              <w:rPr>
                <w:rFonts w:ascii="Sylfaen" w:hAnsi="Sylfaen" w:cs="Sylfaen"/>
                <w:sz w:val="16"/>
                <w:szCs w:val="16"/>
                <w:lang w:val="ka-GE"/>
              </w:rPr>
              <w:t>კრ</w:t>
            </w:r>
          </w:p>
        </w:tc>
        <w:tc>
          <w:tcPr>
            <w:tcW w:w="2409" w:type="dxa"/>
            <w:gridSpan w:val="4"/>
            <w:tcBorders>
              <w:top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172D03">
              <w:rPr>
                <w:rFonts w:ascii="Sylfaen" w:hAnsi="Sylfaen" w:cs="Sylfaen"/>
                <w:sz w:val="16"/>
                <w:szCs w:val="16"/>
                <w:lang w:val="ka-GE"/>
              </w:rPr>
              <w:t>დატვირთვის</w:t>
            </w:r>
            <w:r w:rsidRPr="00172D03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6"/>
                <w:szCs w:val="16"/>
                <w:lang w:val="ka-GE"/>
              </w:rPr>
              <w:t>მოცულობა</w:t>
            </w:r>
            <w:r w:rsidRPr="00172D03"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 w:rsidRPr="00172D03">
              <w:rPr>
                <w:rFonts w:ascii="Sylfaen" w:hAnsi="Sylfaen" w:cs="Sylfaen"/>
                <w:sz w:val="16"/>
                <w:szCs w:val="16"/>
                <w:lang w:val="ka-GE"/>
              </w:rPr>
              <w:t>სთ</w:t>
            </w:r>
            <w:r w:rsidRPr="00172D03">
              <w:rPr>
                <w:rFonts w:ascii="Sylfaen" w:hAnsi="Sylfaen"/>
                <w:sz w:val="16"/>
                <w:szCs w:val="16"/>
                <w:lang w:val="ka-GE"/>
              </w:rPr>
              <w:t>-</w:t>
            </w:r>
            <w:r w:rsidRPr="00172D03">
              <w:rPr>
                <w:rFonts w:ascii="Sylfaen" w:hAnsi="Sylfaen" w:cs="Sylfaen"/>
                <w:sz w:val="16"/>
                <w:szCs w:val="16"/>
                <w:lang w:val="ka-GE"/>
              </w:rPr>
              <w:t>ში</w:t>
            </w:r>
          </w:p>
        </w:tc>
        <w:tc>
          <w:tcPr>
            <w:tcW w:w="67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172D03">
              <w:rPr>
                <w:rFonts w:ascii="Sylfaen" w:hAnsi="Sylfaen" w:cs="Sylfaen"/>
                <w:sz w:val="16"/>
                <w:szCs w:val="16"/>
                <w:lang w:val="af-ZA"/>
              </w:rPr>
              <w:t>ლ/პ/</w:t>
            </w:r>
            <w:r w:rsidRPr="00172D03">
              <w:rPr>
                <w:rFonts w:ascii="Sylfaen" w:hAnsi="Sylfaen" w:cs="Sylfaen"/>
                <w:sz w:val="16"/>
                <w:szCs w:val="16"/>
                <w:lang w:val="ka-GE"/>
              </w:rPr>
              <w:t>ლ/</w:t>
            </w:r>
            <w:r w:rsidRPr="00172D03">
              <w:rPr>
                <w:rFonts w:ascii="Sylfaen" w:hAnsi="Sylfaen" w:cs="Sylfaen"/>
                <w:sz w:val="16"/>
                <w:szCs w:val="16"/>
                <w:lang w:val="af-ZA"/>
              </w:rPr>
              <w:t>ჯგ</w:t>
            </w:r>
          </w:p>
        </w:tc>
        <w:tc>
          <w:tcPr>
            <w:tcW w:w="4256" w:type="dxa"/>
            <w:gridSpan w:val="10"/>
            <w:tcBorders>
              <w:top w:val="double" w:sz="4" w:space="0" w:color="auto"/>
              <w:right w:val="sing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172D03">
              <w:rPr>
                <w:rFonts w:ascii="Sylfaen" w:hAnsi="Sylfaen" w:cs="Sylfaen"/>
                <w:sz w:val="16"/>
                <w:szCs w:val="16"/>
                <w:lang w:val="ka-GE"/>
              </w:rPr>
              <w:t>სემესტრი</w:t>
            </w:r>
          </w:p>
        </w:tc>
        <w:tc>
          <w:tcPr>
            <w:tcW w:w="5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20000"/>
            <w:textDirection w:val="btLr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172D03">
              <w:rPr>
                <w:rFonts w:ascii="Sylfaen" w:hAnsi="Sylfaen" w:cs="Sylfaen"/>
                <w:sz w:val="16"/>
                <w:szCs w:val="16"/>
                <w:lang w:val="ka-GE"/>
              </w:rPr>
              <w:t>დაშვების</w:t>
            </w:r>
            <w:r w:rsidRPr="00172D03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6"/>
                <w:szCs w:val="16"/>
                <w:lang w:val="ka-GE"/>
              </w:rPr>
              <w:t>წინაპირობა</w:t>
            </w:r>
          </w:p>
        </w:tc>
      </w:tr>
      <w:tr w:rsidR="0076007A" w:rsidRPr="00172D03" w:rsidTr="0076007A">
        <w:trPr>
          <w:trHeight w:val="135"/>
          <w:jc w:val="center"/>
        </w:trPr>
        <w:tc>
          <w:tcPr>
            <w:tcW w:w="7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510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08" w:type="dxa"/>
            <w:vMerge w:val="restart"/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172D03">
              <w:rPr>
                <w:rFonts w:ascii="Sylfaen" w:hAnsi="Sylfaen"/>
                <w:sz w:val="16"/>
                <w:szCs w:val="16"/>
                <w:lang w:val="ka-GE"/>
              </w:rPr>
              <w:t>სულ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172D03">
              <w:rPr>
                <w:rFonts w:ascii="Sylfaen" w:hAnsi="Sylfaen"/>
                <w:sz w:val="16"/>
                <w:szCs w:val="16"/>
                <w:lang w:val="ka-GE"/>
              </w:rPr>
              <w:t>საკონტაქტო</w:t>
            </w:r>
          </w:p>
        </w:tc>
        <w:tc>
          <w:tcPr>
            <w:tcW w:w="567" w:type="dxa"/>
            <w:vMerge w:val="restart"/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172D03">
              <w:rPr>
                <w:rFonts w:ascii="Sylfaen" w:hAnsi="Sylfaen"/>
                <w:sz w:val="16"/>
                <w:szCs w:val="16"/>
                <w:lang w:val="ka-GE"/>
              </w:rPr>
              <w:t>დამ</w:t>
            </w:r>
          </w:p>
        </w:tc>
        <w:tc>
          <w:tcPr>
            <w:tcW w:w="678" w:type="dxa"/>
            <w:vMerge/>
            <w:tcBorders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rPr>
                <w:rFonts w:ascii="Sylfaen" w:hAnsi="Sylfaen"/>
                <w:sz w:val="16"/>
                <w:szCs w:val="16"/>
              </w:rPr>
            </w:pPr>
            <w:r w:rsidRPr="00172D03">
              <w:rPr>
                <w:rFonts w:ascii="Sylfaen" w:hAnsi="Sylfaen"/>
                <w:sz w:val="16"/>
                <w:szCs w:val="16"/>
              </w:rPr>
              <w:t>I</w:t>
            </w:r>
          </w:p>
        </w:tc>
        <w:tc>
          <w:tcPr>
            <w:tcW w:w="425" w:type="dxa"/>
            <w:vMerge w:val="restart"/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rPr>
                <w:rFonts w:ascii="Sylfaen" w:hAnsi="Sylfaen"/>
                <w:sz w:val="16"/>
                <w:szCs w:val="16"/>
              </w:rPr>
            </w:pPr>
            <w:r w:rsidRPr="00172D03">
              <w:rPr>
                <w:rFonts w:ascii="Sylfaen" w:hAnsi="Sylfaen"/>
                <w:sz w:val="16"/>
                <w:szCs w:val="16"/>
              </w:rPr>
              <w:t>II</w:t>
            </w:r>
          </w:p>
        </w:tc>
        <w:tc>
          <w:tcPr>
            <w:tcW w:w="425" w:type="dxa"/>
            <w:vMerge w:val="restart"/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rPr>
                <w:rFonts w:ascii="Sylfaen" w:hAnsi="Sylfaen"/>
                <w:sz w:val="16"/>
                <w:szCs w:val="16"/>
              </w:rPr>
            </w:pPr>
            <w:r w:rsidRPr="00172D03">
              <w:rPr>
                <w:rFonts w:ascii="Sylfaen" w:hAnsi="Sylfaen"/>
                <w:sz w:val="16"/>
                <w:szCs w:val="16"/>
              </w:rPr>
              <w:t>III</w:t>
            </w:r>
          </w:p>
        </w:tc>
        <w:tc>
          <w:tcPr>
            <w:tcW w:w="426" w:type="dxa"/>
            <w:vMerge w:val="restart"/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rPr>
                <w:rFonts w:ascii="Sylfaen" w:hAnsi="Sylfaen"/>
                <w:sz w:val="16"/>
                <w:szCs w:val="16"/>
              </w:rPr>
            </w:pPr>
            <w:r w:rsidRPr="00172D03">
              <w:rPr>
                <w:rFonts w:ascii="Sylfaen" w:hAnsi="Sylfaen"/>
                <w:sz w:val="16"/>
                <w:szCs w:val="16"/>
              </w:rPr>
              <w:t>IV</w:t>
            </w:r>
          </w:p>
        </w:tc>
        <w:tc>
          <w:tcPr>
            <w:tcW w:w="425" w:type="dxa"/>
            <w:vMerge w:val="restart"/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rPr>
                <w:rFonts w:ascii="Sylfaen" w:hAnsi="Sylfaen"/>
                <w:sz w:val="16"/>
                <w:szCs w:val="16"/>
              </w:rPr>
            </w:pPr>
            <w:r w:rsidRPr="00172D03">
              <w:rPr>
                <w:rFonts w:ascii="Sylfaen" w:hAnsi="Sylfaen"/>
                <w:sz w:val="16"/>
                <w:szCs w:val="16"/>
              </w:rPr>
              <w:t>V</w:t>
            </w:r>
          </w:p>
        </w:tc>
        <w:tc>
          <w:tcPr>
            <w:tcW w:w="425" w:type="dxa"/>
            <w:vMerge w:val="restart"/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rPr>
                <w:rFonts w:ascii="Sylfaen" w:hAnsi="Sylfaen"/>
                <w:sz w:val="16"/>
                <w:szCs w:val="16"/>
              </w:rPr>
            </w:pPr>
            <w:r w:rsidRPr="00172D03">
              <w:rPr>
                <w:rFonts w:ascii="Sylfaen" w:hAnsi="Sylfaen"/>
                <w:sz w:val="16"/>
                <w:szCs w:val="16"/>
              </w:rPr>
              <w:t>VI</w:t>
            </w:r>
          </w:p>
        </w:tc>
        <w:tc>
          <w:tcPr>
            <w:tcW w:w="425" w:type="dxa"/>
            <w:vMerge w:val="restart"/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rPr>
                <w:rFonts w:ascii="Sylfaen" w:hAnsi="Sylfaen"/>
                <w:sz w:val="16"/>
                <w:szCs w:val="16"/>
              </w:rPr>
            </w:pPr>
            <w:r w:rsidRPr="00172D03">
              <w:rPr>
                <w:rFonts w:ascii="Sylfaen" w:hAnsi="Sylfaen"/>
                <w:sz w:val="16"/>
                <w:szCs w:val="16"/>
              </w:rPr>
              <w:t>VII</w:t>
            </w:r>
          </w:p>
        </w:tc>
        <w:tc>
          <w:tcPr>
            <w:tcW w:w="426" w:type="dxa"/>
            <w:vMerge w:val="restart"/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rPr>
                <w:rFonts w:ascii="Sylfaen" w:hAnsi="Sylfaen"/>
                <w:sz w:val="16"/>
                <w:szCs w:val="16"/>
              </w:rPr>
            </w:pPr>
            <w:r w:rsidRPr="00172D03">
              <w:rPr>
                <w:rFonts w:ascii="Sylfaen" w:hAnsi="Sylfaen"/>
                <w:sz w:val="16"/>
                <w:szCs w:val="16"/>
              </w:rPr>
              <w:t>VIII</w:t>
            </w:r>
          </w:p>
        </w:tc>
        <w:tc>
          <w:tcPr>
            <w:tcW w:w="425" w:type="dxa"/>
            <w:vMerge w:val="restart"/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rPr>
                <w:rFonts w:ascii="Sylfaen" w:hAnsi="Sylfaen"/>
                <w:sz w:val="16"/>
                <w:szCs w:val="16"/>
              </w:rPr>
            </w:pPr>
            <w:r w:rsidRPr="00172D03">
              <w:rPr>
                <w:rFonts w:ascii="Sylfaen" w:hAnsi="Sylfaen"/>
                <w:sz w:val="16"/>
                <w:szCs w:val="16"/>
              </w:rPr>
              <w:t>IX</w:t>
            </w:r>
          </w:p>
        </w:tc>
        <w:tc>
          <w:tcPr>
            <w:tcW w:w="429" w:type="dxa"/>
            <w:vMerge w:val="restart"/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rPr>
                <w:rFonts w:ascii="Sylfaen" w:hAnsi="Sylfaen"/>
                <w:sz w:val="16"/>
                <w:szCs w:val="16"/>
              </w:rPr>
            </w:pPr>
            <w:r w:rsidRPr="00172D03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58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6007A" w:rsidRPr="00172D03" w:rsidTr="0076007A">
        <w:trPr>
          <w:cantSplit/>
          <w:trHeight w:val="1008"/>
          <w:jc w:val="center"/>
        </w:trPr>
        <w:tc>
          <w:tcPr>
            <w:tcW w:w="7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51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536" w:type="dxa"/>
            <w:tcBorders>
              <w:bottom w:val="double" w:sz="4" w:space="0" w:color="auto"/>
            </w:tcBorders>
            <w:shd w:val="clear" w:color="auto" w:fill="820000"/>
            <w:textDirection w:val="btLr"/>
          </w:tcPr>
          <w:p w:rsidR="0076007A" w:rsidRPr="00172D03" w:rsidRDefault="0076007A" w:rsidP="00602E34">
            <w:pPr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172D03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shd w:val="clear" w:color="auto" w:fill="820000"/>
            <w:textDirection w:val="btL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 w:cs="Sylfaen"/>
                <w:sz w:val="14"/>
                <w:szCs w:val="14"/>
                <w:lang w:val="ka-GE"/>
              </w:rPr>
              <w:t>შუალედური</w:t>
            </w:r>
            <w:r w:rsidRPr="00172D03">
              <w:rPr>
                <w:sz w:val="14"/>
                <w:szCs w:val="14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4"/>
                <w:szCs w:val="14"/>
                <w:lang w:val="ka-GE"/>
              </w:rPr>
              <w:t>დასკვნითი</w:t>
            </w:r>
            <w:r w:rsidRPr="00172D03">
              <w:rPr>
                <w:sz w:val="14"/>
                <w:szCs w:val="14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4"/>
                <w:szCs w:val="14"/>
                <w:lang w:val="ka-GE"/>
              </w:rPr>
              <w:t>გამოცდები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67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6007A" w:rsidRPr="00172D03" w:rsidTr="0076007A">
        <w:trPr>
          <w:trHeight w:val="110"/>
          <w:jc w:val="center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11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14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16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17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18</w:t>
            </w:r>
          </w:p>
        </w:tc>
        <w:tc>
          <w:tcPr>
            <w:tcW w:w="429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19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20</w:t>
            </w:r>
          </w:p>
        </w:tc>
      </w:tr>
      <w:tr w:rsidR="0076007A" w:rsidRPr="00A9757B" w:rsidTr="0076007A">
        <w:trPr>
          <w:trHeight w:val="114"/>
          <w:jc w:val="center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A9757B" w:rsidRDefault="0076007A" w:rsidP="00602E34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A9757B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4022" w:type="dxa"/>
            <w:gridSpan w:val="1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A9757B" w:rsidRDefault="0076007A" w:rsidP="00602E34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9757B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თავისუფალი კომპონენტების მოდული - </w:t>
            </w:r>
            <w:r w:rsidRPr="00A9757B">
              <w:rPr>
                <w:rFonts w:ascii="Sylfaen" w:hAnsi="Sylfaen" w:cs="Sylfaen"/>
                <w:b/>
                <w:sz w:val="18"/>
                <w:szCs w:val="18"/>
              </w:rPr>
              <w:t>5</w:t>
            </w:r>
            <w:r w:rsidRPr="00A9757B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0 კრედიტი</w:t>
            </w:r>
          </w:p>
        </w:tc>
      </w:tr>
      <w:tr w:rsidR="0076007A" w:rsidRPr="00172D03" w:rsidTr="00602E34">
        <w:trPr>
          <w:trHeight w:val="227"/>
          <w:jc w:val="center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1.1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უცხო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ენა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-1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60</w:t>
            </w:r>
          </w:p>
        </w:tc>
        <w:tc>
          <w:tcPr>
            <w:tcW w:w="59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62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0/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76007A" w:rsidRPr="00172D03" w:rsidTr="00602E34">
        <w:trPr>
          <w:trHeight w:val="169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1.2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უცხო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ენა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-2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60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62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0/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1.1</w:t>
            </w:r>
          </w:p>
        </w:tc>
      </w:tr>
      <w:tr w:rsidR="0076007A" w:rsidRPr="00172D03" w:rsidTr="00602E34">
        <w:trPr>
          <w:trHeight w:val="7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1.3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უცხო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ენა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-3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60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62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0/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1.2</w:t>
            </w:r>
          </w:p>
        </w:tc>
      </w:tr>
      <w:tr w:rsidR="0076007A" w:rsidRPr="00032788" w:rsidTr="00602E34">
        <w:trPr>
          <w:trHeight w:val="7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032788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32788">
              <w:rPr>
                <w:rFonts w:ascii="Sylfaen" w:hAnsi="Sylfaen"/>
                <w:sz w:val="18"/>
                <w:szCs w:val="18"/>
                <w:lang w:val="ka-GE"/>
              </w:rPr>
              <w:t>1.4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032788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32788">
              <w:rPr>
                <w:rFonts w:ascii="Sylfaen" w:hAnsi="Sylfaen"/>
                <w:sz w:val="18"/>
                <w:szCs w:val="18"/>
                <w:lang w:val="ka-GE"/>
              </w:rPr>
              <w:t>დარგის უცხო ენა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32788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032788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032788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vAlign w:val="center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32788">
              <w:rPr>
                <w:rFonts w:ascii="Sylfaen" w:hAnsi="Sylfaen"/>
                <w:sz w:val="18"/>
                <w:szCs w:val="18"/>
                <w:lang w:val="ka-GE"/>
              </w:rPr>
              <w:t>60</w:t>
            </w:r>
          </w:p>
        </w:tc>
        <w:tc>
          <w:tcPr>
            <w:tcW w:w="598" w:type="dxa"/>
            <w:vAlign w:val="center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032788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vAlign w:val="center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032788">
              <w:rPr>
                <w:rFonts w:ascii="Sylfaen" w:hAnsi="Sylfaen"/>
                <w:sz w:val="18"/>
                <w:szCs w:val="18"/>
                <w:lang w:val="ka-GE"/>
              </w:rPr>
              <w:t>62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32788">
              <w:rPr>
                <w:rFonts w:ascii="Sylfaen" w:hAnsi="Sylfaen"/>
                <w:sz w:val="18"/>
                <w:szCs w:val="18"/>
                <w:lang w:val="ka-GE"/>
              </w:rPr>
              <w:t>0/4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032788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03278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032788">
              <w:rPr>
                <w:rFonts w:ascii="Sylfaen" w:hAnsi="Sylfaen"/>
                <w:sz w:val="14"/>
                <w:szCs w:val="14"/>
                <w:lang w:val="ka-GE"/>
              </w:rPr>
              <w:t>1.3</w:t>
            </w: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1.5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აკადემიური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წერის  საფუძვლები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5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1.6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ფილოსოფია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2/1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1.7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დემოკრატიული განათლებისა საფუძვლები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1.8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მულტიკულტურული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განათლების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76007A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1.9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არჩევითი</w:t>
            </w: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</w:t>
            </w: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- 1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1.9.1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სასწავლო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კურიკულუმის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აგების პრინციპები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1.9.2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უსაფრთხო სკოლა, კონფლიქტების მართვა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1.9.3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თანამედროვე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საგანმანათლებლო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ტექნოლოგიები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9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172D0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კატასტროფის რისკის შემცირება ინკლუზიური მიდგომით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9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რიტმიკა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1.9.6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საქართველოს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ისტორია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1.9.7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5A5C50" w:rsidRDefault="0076007A" w:rsidP="00602E34">
            <w:pPr>
              <w:pStyle w:val="NoSpacing"/>
              <w:spacing w:line="276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5A5C50">
              <w:rPr>
                <w:rFonts w:ascii="Sylfaen" w:hAnsi="Sylfaen"/>
                <w:sz w:val="18"/>
                <w:szCs w:val="18"/>
                <w:lang w:val="ka-GE"/>
              </w:rPr>
              <w:t>ბავშთა უფლებები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1.9.7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5A5C50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A5C50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დასწავლის</w:t>
            </w:r>
            <w:r w:rsidRPr="005A5C50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5A5C50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უნარის</w:t>
            </w:r>
            <w:r w:rsidRPr="005A5C50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5A5C50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დარღევევის</w:t>
            </w:r>
            <w:r w:rsidRPr="005A5C50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5A5C50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მქონე</w:t>
            </w:r>
            <w:r w:rsidRPr="005A5C50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5A5C50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მოსწავლეთა</w:t>
            </w:r>
            <w:r w:rsidRPr="005A5C50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5A5C50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სწავლების</w:t>
            </w:r>
            <w:r w:rsidRPr="005A5C50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5A5C50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მეთოდოლოგი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5A5C5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76007A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1.10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არჩევითი</w:t>
            </w: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</w:t>
            </w: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- 2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82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1.10.1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სკოლის მართვა და საგანმანათლებლო სისტემის აგების სამართლებრივი საფუძვლები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1.1</w:t>
            </w:r>
            <w:r w:rsidRPr="00172D03">
              <w:rPr>
                <w:rFonts w:ascii="Sylfaen" w:hAnsi="Sylfaen"/>
                <w:sz w:val="18"/>
                <w:szCs w:val="18"/>
              </w:rPr>
              <w:t>0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.2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განათლების 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პოლიტიკა და მართვა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1.10.3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განათლების თეორიული და პრაქტიკული საფუძვლები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1.1</w:t>
            </w:r>
            <w:r w:rsidRPr="00172D03">
              <w:rPr>
                <w:rFonts w:ascii="Sylfaen" w:hAnsi="Sylfaen"/>
                <w:sz w:val="18"/>
                <w:szCs w:val="18"/>
              </w:rPr>
              <w:t>0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.4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განათლების ანთროპოლოგია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1.1</w:t>
            </w:r>
            <w:r w:rsidRPr="00172D03">
              <w:rPr>
                <w:rFonts w:ascii="Sylfaen" w:hAnsi="Sylfaen"/>
                <w:sz w:val="18"/>
                <w:szCs w:val="18"/>
              </w:rPr>
              <w:t>0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.5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მუსიკის დიდაქტიკა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64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1.10.6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5A5C50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A5C50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ინტელექტუალური</w:t>
            </w:r>
            <w:r w:rsidRPr="005A5C50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5A5C50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დარღვევის</w:t>
            </w:r>
            <w:r w:rsidRPr="005A5C50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5A5C50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მქონე</w:t>
            </w:r>
            <w:r w:rsidRPr="005A5C50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5A5C50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მოსწავლეთა</w:t>
            </w:r>
            <w:r w:rsidRPr="005A5C50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5A5C50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სწავლების</w:t>
            </w:r>
            <w:r w:rsidRPr="005A5C50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5A5C50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მეთოდოლოგია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70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36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98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567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154"/>
          <w:jc w:val="center"/>
        </w:trPr>
        <w:tc>
          <w:tcPr>
            <w:tcW w:w="5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6007A" w:rsidRPr="004F6141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4F6141">
              <w:rPr>
                <w:rFonts w:ascii="Sylfaen" w:hAnsi="Sylfaen"/>
                <w:sz w:val="14"/>
                <w:szCs w:val="14"/>
              </w:rPr>
              <w:t>1250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4" w:space="0" w:color="auto"/>
            </w:tcBorders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495</w:t>
            </w:r>
          </w:p>
        </w:tc>
        <w:tc>
          <w:tcPr>
            <w:tcW w:w="598" w:type="dxa"/>
            <w:tcBorders>
              <w:top w:val="double" w:sz="4" w:space="0" w:color="auto"/>
              <w:bottom w:val="double" w:sz="4" w:space="0" w:color="auto"/>
            </w:tcBorders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725</w:t>
            </w:r>
          </w:p>
        </w:tc>
        <w:tc>
          <w:tcPr>
            <w:tcW w:w="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9/24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07A" w:rsidRPr="00FE1F10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76007A" w:rsidRPr="00172D03" w:rsidTr="0076007A">
        <w:trPr>
          <w:trHeight w:val="112"/>
          <w:jc w:val="center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>2</w:t>
            </w:r>
          </w:p>
        </w:tc>
        <w:tc>
          <w:tcPr>
            <w:tcW w:w="14022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ზოგადი განათლების დაწყებითი საფეხურის საგნის/საგნობრივი ჯგუფის საგნობრივი და მეთოდური მოდული  - 180 კრედიტი</w:t>
            </w:r>
          </w:p>
        </w:tc>
      </w:tr>
      <w:tr w:rsidR="0076007A" w:rsidRPr="00172D03" w:rsidTr="0076007A">
        <w:trPr>
          <w:trHeight w:val="50"/>
          <w:jc w:val="center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>2.1</w:t>
            </w:r>
          </w:p>
        </w:tc>
        <w:tc>
          <w:tcPr>
            <w:tcW w:w="14022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საგნობრივი ჯგუფის შესწავლის დისციპლინები - 1</w:t>
            </w:r>
            <w:r w:rsidRPr="00172D03">
              <w:rPr>
                <w:rFonts w:ascii="Sylfaen" w:hAnsi="Sylfaen" w:cs="Sylfaen"/>
                <w:b/>
                <w:sz w:val="18"/>
                <w:szCs w:val="18"/>
              </w:rPr>
              <w:t xml:space="preserve">15 </w:t>
            </w: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კრედიტი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2.1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.1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მათემატიკის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დაწყებითი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მეთოდიკური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172D03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1. </w:t>
            </w:r>
            <w:r w:rsidRPr="00172D03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მათემატიკის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დაწყებითი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მეთოდიკური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- </w:t>
            </w:r>
            <w:r w:rsidRPr="00172D03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მათემატიკის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დაწყებითი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მეთოდიკური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მათემატიკის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დაწყებითი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მეთოდიკური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172D0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მათემატიკის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დაწყებითი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მეთოდიკური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მათემატიკის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დაწყებითი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სწავლების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ზოგადი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მათემატიკის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დაწყებითი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სწავლების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კერძო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მეთოდიკა-1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2.1.6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მათემატიკის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გაკვეთილის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დაგეგმვა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სწავლების ინოვაციური მეთოდებით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დაწყებით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კლასებში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2.1.6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ქართული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ენის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ზოგადი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ქართული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ენის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ზოგადი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ქართული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ენის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ზოგადი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2.1.10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ქართული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ენის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ზოგადი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2.1.11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ქართული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ენის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ზოგადი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2.1.12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4F6141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6"/>
                <w:szCs w:val="16"/>
                <w:lang w:val="ka-GE"/>
              </w:rPr>
            </w:pPr>
            <w:r w:rsidRPr="004F6141">
              <w:rPr>
                <w:rFonts w:ascii="Sylfaen" w:hAnsi="Sylfaen" w:cs="Sylfaen"/>
                <w:sz w:val="16"/>
                <w:szCs w:val="16"/>
                <w:lang w:val="ka-GE"/>
              </w:rPr>
              <w:t>ქართული</w:t>
            </w:r>
            <w:r w:rsidRPr="004F614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4F6141">
              <w:rPr>
                <w:rFonts w:ascii="Sylfaen" w:hAnsi="Sylfaen" w:cs="Sylfaen"/>
                <w:sz w:val="16"/>
                <w:szCs w:val="16"/>
                <w:lang w:val="ka-GE"/>
              </w:rPr>
              <w:t>ენისა</w:t>
            </w:r>
            <w:r w:rsidRPr="004F614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4F6141"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 w:rsidRPr="004F614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4F6141">
              <w:rPr>
                <w:rFonts w:ascii="Sylfaen" w:hAnsi="Sylfaen" w:cs="Sylfaen"/>
                <w:sz w:val="16"/>
                <w:szCs w:val="16"/>
                <w:lang w:val="ka-GE"/>
              </w:rPr>
              <w:t>ლიტერატურის</w:t>
            </w:r>
            <w:r w:rsidRPr="004F614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4F6141">
              <w:rPr>
                <w:rFonts w:ascii="Sylfaen" w:hAnsi="Sylfaen" w:cs="Sylfaen"/>
                <w:sz w:val="16"/>
                <w:szCs w:val="16"/>
                <w:lang w:val="ka-GE"/>
              </w:rPr>
              <w:t>სწავლების</w:t>
            </w:r>
            <w:r w:rsidRPr="004F614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4F6141">
              <w:rPr>
                <w:rFonts w:ascii="Sylfaen" w:hAnsi="Sylfaen" w:cs="Sylfaen"/>
                <w:sz w:val="16"/>
                <w:szCs w:val="16"/>
                <w:lang w:val="ka-GE"/>
              </w:rPr>
              <w:t>მეთოდიკა</w:t>
            </w:r>
            <w:r w:rsidRPr="004F6141">
              <w:rPr>
                <w:rFonts w:ascii="Sylfaen" w:hAnsi="Sylfaen"/>
                <w:sz w:val="16"/>
                <w:szCs w:val="16"/>
                <w:lang w:val="ka-GE"/>
              </w:rPr>
              <w:t>-1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4F6141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6"/>
                <w:szCs w:val="16"/>
                <w:lang w:val="ka-GE"/>
              </w:rPr>
            </w:pPr>
            <w:r w:rsidRPr="004F6141">
              <w:rPr>
                <w:rFonts w:ascii="Sylfaen" w:hAnsi="Sylfaen" w:cs="Sylfaen"/>
                <w:sz w:val="16"/>
                <w:szCs w:val="16"/>
                <w:lang w:val="ka-GE"/>
              </w:rPr>
              <w:t>ქართული</w:t>
            </w:r>
            <w:r w:rsidRPr="004F614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4F6141">
              <w:rPr>
                <w:rFonts w:ascii="Sylfaen" w:hAnsi="Sylfaen" w:cs="Sylfaen"/>
                <w:sz w:val="16"/>
                <w:szCs w:val="16"/>
                <w:lang w:val="ka-GE"/>
              </w:rPr>
              <w:t>ენისა</w:t>
            </w:r>
            <w:r w:rsidRPr="004F614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4F6141"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 w:rsidRPr="004F614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4F6141">
              <w:rPr>
                <w:rFonts w:ascii="Sylfaen" w:hAnsi="Sylfaen" w:cs="Sylfaen"/>
                <w:sz w:val="16"/>
                <w:szCs w:val="16"/>
                <w:lang w:val="ka-GE"/>
              </w:rPr>
              <w:t>ლიტერატურის</w:t>
            </w:r>
            <w:r w:rsidRPr="004F614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4F6141">
              <w:rPr>
                <w:rFonts w:ascii="Sylfaen" w:hAnsi="Sylfaen" w:cs="Sylfaen"/>
                <w:sz w:val="16"/>
                <w:szCs w:val="16"/>
                <w:lang w:val="ka-GE"/>
              </w:rPr>
              <w:t>სწავლების</w:t>
            </w:r>
            <w:r w:rsidRPr="004F614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4F6141">
              <w:rPr>
                <w:rFonts w:ascii="Sylfaen" w:hAnsi="Sylfaen" w:cs="Sylfaen"/>
                <w:sz w:val="16"/>
                <w:szCs w:val="16"/>
                <w:lang w:val="ka-GE"/>
              </w:rPr>
              <w:t>მეთოდიკა</w:t>
            </w:r>
            <w:r w:rsidRPr="004F6141">
              <w:rPr>
                <w:rFonts w:ascii="Sylfaen" w:hAnsi="Sylfaen"/>
                <w:sz w:val="16"/>
                <w:szCs w:val="16"/>
                <w:lang w:val="ka-GE"/>
              </w:rPr>
              <w:t>-2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2.1.14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lastRenderedPageBreak/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ქართულის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ენის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გაკვეთილის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დაგეგმვა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წარმართვა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დაწყებით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კლასებში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2.1.18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1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საბავშვო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ლიტერატურა</w:t>
            </w:r>
            <w:r w:rsidRPr="00172D03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172D03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ზეპირსიტყვიერება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კითხვის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წერის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სტრატეგიები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19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ბუნებისმეტყველების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მეცნიერებების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- 1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ბუნებისმეტყველების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მეცნიერებების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- 2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2.1.19</w:t>
            </w:r>
          </w:p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2.1.20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  <w:r w:rsidRPr="00172D03">
              <w:rPr>
                <w:rFonts w:ascii="Sylfaen" w:hAnsi="Sylfaen"/>
                <w:sz w:val="18"/>
                <w:szCs w:val="18"/>
              </w:rPr>
              <w:t>21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ბუნებისმეტყველების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სწავლების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მეთოდიკა-1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2.1.22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ისტ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მათი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გამოყენება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სასწავლო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პროცესში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- 1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0/45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2.1.23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ისტ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მათი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გამოყენება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სასწავლო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პროცესში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- 2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0/45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172D03">
              <w:rPr>
                <w:rFonts w:ascii="Sylfaen" w:hAnsi="Sylfaen"/>
                <w:sz w:val="14"/>
                <w:szCs w:val="14"/>
              </w:rPr>
              <w:t>2.1.22</w:t>
            </w:r>
          </w:p>
        </w:tc>
      </w:tr>
      <w:tr w:rsidR="0076007A" w:rsidRPr="00172D03" w:rsidTr="0076007A">
        <w:trPr>
          <w:trHeight w:val="102"/>
          <w:jc w:val="center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>2.2</w:t>
            </w:r>
          </w:p>
        </w:tc>
        <w:tc>
          <w:tcPr>
            <w:tcW w:w="14022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A9757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>სპეციალობის არჩევითი მოდულის დისციპლინები - 15 კრედიტი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583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ქართული</w:t>
            </w: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ენისა</w:t>
            </w: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</w:t>
            </w: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ლიტერატურის</w:t>
            </w: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მოდული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2.2.1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ქართული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ლიტერატურა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/>
                <w:sz w:val="18"/>
                <w:szCs w:val="18"/>
              </w:rPr>
              <w:t>V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172D03">
              <w:rPr>
                <w:rFonts w:ascii="Sylfaen" w:hAnsi="Sylfaen"/>
                <w:sz w:val="18"/>
                <w:szCs w:val="18"/>
              </w:rPr>
              <w:t xml:space="preserve">VI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კლასებში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2.2.2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ქართული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ენის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სწავლების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/>
                <w:sz w:val="18"/>
                <w:szCs w:val="18"/>
              </w:rPr>
              <w:t xml:space="preserve">V-VI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კლასებში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2.1.11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2.2.3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ქართული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ლიტერატურის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სწავლების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მეთოდიკა</w:t>
            </w:r>
            <w:r w:rsidRPr="00172D03">
              <w:rPr>
                <w:rFonts w:ascii="Sylfaen" w:hAnsi="Sylfaen"/>
                <w:sz w:val="18"/>
                <w:szCs w:val="18"/>
              </w:rPr>
              <w:t xml:space="preserve"> V-VI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კლასებში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2.2.1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583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მათემატიკის</w:t>
            </w: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მოდული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2.2.4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მათემატიკის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დაწყებითი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მეთოდიკური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-6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2.1.1-2.1.5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2.2.5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მათემატიკის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დაწყებითი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მეთოდიკური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-7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2.2.4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2.2.6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მათემატიკის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დაწყებითი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კურსის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სწავლების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კერძო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მეთოდიკა-2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2.1.6</w:t>
            </w:r>
          </w:p>
        </w:tc>
      </w:tr>
      <w:tr w:rsidR="002C0127" w:rsidRPr="00172D03" w:rsidTr="002C0127">
        <w:trPr>
          <w:trHeight w:val="91"/>
          <w:jc w:val="center"/>
        </w:trPr>
        <w:tc>
          <w:tcPr>
            <w:tcW w:w="583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ბუნებისმეტყველების</w:t>
            </w: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მოდული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8E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8E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shd w:val="clear" w:color="auto" w:fill="8E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36" w:type="dxa"/>
            <w:shd w:val="clear" w:color="auto" w:fill="8E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98" w:type="dxa"/>
            <w:shd w:val="clear" w:color="auto" w:fill="8E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shd w:val="clear" w:color="auto" w:fill="8E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8E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8E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8E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8E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8E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8E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8E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8E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8E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8E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8E0000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8E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2.2.7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ბუნებისმეტყველების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მეცნიერებების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- 3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2.2.8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ბუნებისმეტყველების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მეცნიერებების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- 4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2.2.9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ბუნებისმეტყველების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სწავლების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მეთოდიკა</w:t>
            </w:r>
            <w:r w:rsidRPr="00172D03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76007A">
        <w:trPr>
          <w:trHeight w:val="124"/>
          <w:jc w:val="center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>2.3</w:t>
            </w:r>
          </w:p>
        </w:tc>
        <w:tc>
          <w:tcPr>
            <w:tcW w:w="14022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A9757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პედაგოგიკა-ფსიქოლოგიის დისციპლინები - </w:t>
            </w:r>
            <w:r w:rsidRPr="00172D03">
              <w:rPr>
                <w:rFonts w:ascii="Sylfaen" w:hAnsi="Sylfaen"/>
                <w:b/>
                <w:sz w:val="18"/>
                <w:szCs w:val="18"/>
              </w:rPr>
              <w:t>50</w:t>
            </w: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კრედიტი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2.3.1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შესავალი თანამედროვე პედაგოგიკურ აზროვნებაში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2.3.2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ზოგადი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ფსიქოლოგია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2.3.3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ასაკობრივი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პედაგოგიური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ფსიქოლოგია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72D03">
              <w:rPr>
                <w:rFonts w:ascii="Sylfaen" w:hAnsi="Sylfaen"/>
                <w:sz w:val="14"/>
                <w:szCs w:val="14"/>
                <w:lang w:val="ka-GE"/>
              </w:rPr>
              <w:t>2.3.2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2.3.4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განვითარებისა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სწავლების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თეორიები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2.3.5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სასწავლო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პროცესის აგების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დიდაქტიკური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60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62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1/3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172D03">
              <w:rPr>
                <w:rFonts w:ascii="Sylfaen" w:hAnsi="Sylfaen"/>
                <w:sz w:val="14"/>
                <w:szCs w:val="14"/>
              </w:rPr>
              <w:t>2.3.1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2.3.6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სასწავლო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პროცესის დაგეგმვა,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ორგანიზაცია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შეფასების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დიდაქტიკური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60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62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1/3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172D03">
              <w:rPr>
                <w:rFonts w:ascii="Sylfaen" w:hAnsi="Sylfaen"/>
                <w:sz w:val="14"/>
                <w:szCs w:val="14"/>
              </w:rPr>
              <w:t>2.3.5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2.3.7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ინკლუზიური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განათლება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2.3.8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კლასის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მართვა და ეფექტური კომუნიკაცია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60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62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1/3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172D03">
              <w:rPr>
                <w:rFonts w:ascii="Sylfaen" w:hAnsi="Sylfaen"/>
                <w:sz w:val="14"/>
                <w:szCs w:val="14"/>
              </w:rPr>
              <w:t>2.3.6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2.3.9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მასწავლებლის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პროფესიული განვითარების თავისებურებები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ეთიკა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172D03">
              <w:rPr>
                <w:rFonts w:ascii="Sylfaen" w:hAnsi="Sylfaen"/>
                <w:sz w:val="14"/>
                <w:szCs w:val="14"/>
              </w:rPr>
              <w:t>2.3.1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2.3.10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კვლევა, კვლევის ინოვაციური მეთოდები განათლებაში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583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Default="0076007A" w:rsidP="00602E34">
            <w:pPr>
              <w:pStyle w:val="NoSpacing"/>
              <w:spacing w:line="276" w:lineRule="auto"/>
              <w:jc w:val="right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76007A" w:rsidRPr="00172D03" w:rsidRDefault="0076007A" w:rsidP="00602E34">
            <w:pPr>
              <w:pStyle w:val="NoSpacing"/>
              <w:spacing w:line="276" w:lineRule="auto"/>
              <w:jc w:val="right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E31B7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112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E31B7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E31B7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4500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E31B7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1680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E31B7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E31B7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2712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B76F77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35/161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E31B7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007A" w:rsidRPr="00B76F77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007A" w:rsidRPr="00B76F77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07A" w:rsidRPr="00B76F77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007A" w:rsidRPr="00B76F77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007A" w:rsidRPr="00B76F77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007A" w:rsidRPr="00B76F77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07A" w:rsidRPr="00E31B7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007A" w:rsidRPr="00E31B7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E31B7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E31B7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76007A">
        <w:trPr>
          <w:trHeight w:val="359"/>
          <w:jc w:val="center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>3</w:t>
            </w:r>
          </w:p>
        </w:tc>
        <w:tc>
          <w:tcPr>
            <w:tcW w:w="14022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25352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b/>
                <w:sz w:val="18"/>
                <w:szCs w:val="18"/>
                <w:lang w:val="ka-GE"/>
              </w:rPr>
              <w:t>სასკოლო პრაქტიკისა და პრაქტიკის კვლევის მოდული - 60 კრედიტი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3.1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სასკოლო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პრაქტიკა 1 (</w:t>
            </w:r>
            <w:r w:rsidRPr="00172D03">
              <w:rPr>
                <w:rFonts w:ascii="Sylfaen" w:hAnsi="Sylfaen" w:cs="Sylfaen"/>
                <w:sz w:val="18"/>
                <w:szCs w:val="18"/>
              </w:rPr>
              <w:t>I-IV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კლასები)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250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2D5701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3.2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სასკოლო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პრაქტიკა 2 (</w:t>
            </w:r>
            <w:r w:rsidRPr="00172D03">
              <w:rPr>
                <w:rFonts w:ascii="Sylfaen" w:hAnsi="Sylfaen" w:cs="Sylfaen"/>
                <w:sz w:val="18"/>
                <w:szCs w:val="18"/>
              </w:rPr>
              <w:t>V-VI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კლასები)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A821A9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342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A821A9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C27A4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3.</w:t>
            </w: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პრაქტიკაზე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დაფუძნებული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კვლევა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მრავალფეროვან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სასწავლო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გარემოში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172D03">
              <w:rPr>
                <w:rFonts w:ascii="Sylfaen" w:hAnsi="Sylfaen"/>
                <w:sz w:val="14"/>
                <w:szCs w:val="14"/>
              </w:rPr>
              <w:t>2.3.10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C27A4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3.</w:t>
            </w: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კვლევის დიაგნოსტიკა და დიფერენცირებული მიდგომა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172D03">
              <w:rPr>
                <w:rFonts w:ascii="Sylfaen" w:hAnsi="Sylfaen"/>
                <w:sz w:val="14"/>
                <w:szCs w:val="14"/>
              </w:rPr>
              <w:t>2.3.10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C27A4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3.</w:t>
            </w: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მასწავლებლის პროფესიული განვითარების კვლევის უნარ-ჩვევები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1/2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72D0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172D03">
              <w:rPr>
                <w:rFonts w:ascii="Sylfaen" w:hAnsi="Sylfaen"/>
                <w:sz w:val="14"/>
                <w:szCs w:val="14"/>
              </w:rPr>
              <w:t>2.3.10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C27A48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3.</w:t>
            </w: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სამაგისტრო</w:t>
            </w: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ნა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შრომი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554F2B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554F2B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554F2B">
              <w:rPr>
                <w:rFonts w:ascii="Sylfaen" w:hAnsi="Sylfaen"/>
                <w:sz w:val="18"/>
                <w:szCs w:val="18"/>
              </w:rPr>
              <w:t>702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0/3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1.1-</w:t>
            </w:r>
          </w:p>
          <w:p w:rsidR="0076007A" w:rsidRPr="002D5701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3.5</w:t>
            </w:r>
          </w:p>
        </w:tc>
      </w:tr>
      <w:tr w:rsidR="0076007A" w:rsidRPr="00172D03" w:rsidTr="00602E34">
        <w:trPr>
          <w:trHeight w:val="91"/>
          <w:jc w:val="center"/>
        </w:trPr>
        <w:tc>
          <w:tcPr>
            <w:tcW w:w="583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right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 w:cs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A821A9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1750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007A" w:rsidRPr="007A5804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6007A" w:rsidRPr="007A5804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554F2B">
              <w:rPr>
                <w:rFonts w:ascii="Sylfaen" w:hAnsi="Sylfaen"/>
                <w:sz w:val="16"/>
                <w:szCs w:val="16"/>
              </w:rPr>
              <w:t>1492</w:t>
            </w:r>
          </w:p>
        </w:tc>
        <w:tc>
          <w:tcPr>
            <w:tcW w:w="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07A" w:rsidRPr="00554F2B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3/13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007A" w:rsidRPr="00172D03" w:rsidRDefault="0076007A" w:rsidP="00602E34">
            <w:pPr>
              <w:pStyle w:val="NoSpacing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76007A" w:rsidRPr="00172D03" w:rsidTr="0076007A">
        <w:trPr>
          <w:trHeight w:val="154"/>
          <w:jc w:val="center"/>
        </w:trPr>
        <w:tc>
          <w:tcPr>
            <w:tcW w:w="5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172D03" w:rsidRDefault="0076007A" w:rsidP="00602E34">
            <w:pPr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172D03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7A5804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7A5804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7500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554F2B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2415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554F2B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554F2B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4929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007A" w:rsidRPr="002D5701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47/198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A821A9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A821A9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A821A9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A821A9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A821A9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A821A9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A821A9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A821A9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76007A" w:rsidRPr="00A821A9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76007A" w:rsidRPr="00A821A9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76007A" w:rsidRPr="00172D03" w:rsidRDefault="0076007A" w:rsidP="00602E34">
            <w:pPr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76007A" w:rsidRPr="00172D03" w:rsidRDefault="0076007A" w:rsidP="0076007A">
      <w:pPr>
        <w:tabs>
          <w:tab w:val="left" w:pos="1834"/>
        </w:tabs>
      </w:pPr>
      <w:r w:rsidRPr="00172D03">
        <w:tab/>
      </w:r>
    </w:p>
    <w:p w:rsidR="0076007A" w:rsidRPr="00172D03" w:rsidRDefault="0076007A" w:rsidP="0076007A">
      <w:pPr>
        <w:jc w:val="right"/>
        <w:rPr>
          <w:rFonts w:ascii="Sylfaen" w:hAnsi="Sylfaen"/>
          <w:b/>
          <w:lang w:val="ka-GE"/>
        </w:rPr>
      </w:pPr>
    </w:p>
    <w:p w:rsidR="0076007A" w:rsidRPr="00172D03" w:rsidRDefault="0076007A" w:rsidP="0076007A">
      <w:pPr>
        <w:jc w:val="right"/>
        <w:rPr>
          <w:rFonts w:ascii="Sylfaen" w:hAnsi="Sylfaen"/>
          <w:b/>
          <w:lang w:val="ka-GE"/>
        </w:rPr>
      </w:pPr>
    </w:p>
    <w:p w:rsidR="0076007A" w:rsidRDefault="0076007A" w:rsidP="0076007A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667E09" w:rsidRPr="00221F37" w:rsidRDefault="00667E09" w:rsidP="0076007A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sectPr w:rsidR="00667E09" w:rsidRPr="00221F37" w:rsidSect="00CB0880">
      <w:footerReference w:type="even" r:id="rId14"/>
      <w:footerReference w:type="default" r:id="rId15"/>
      <w:type w:val="continuous"/>
      <w:pgSz w:w="15840" w:h="12240" w:orient="landscape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CA" w:rsidRDefault="00D036CA">
      <w:pPr>
        <w:spacing w:after="0" w:line="240" w:lineRule="auto"/>
      </w:pPr>
      <w:r>
        <w:separator/>
      </w:r>
    </w:p>
  </w:endnote>
  <w:endnote w:type="continuationSeparator" w:id="0">
    <w:p w:rsidR="00D036CA" w:rsidRDefault="00D0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3D2" w:rsidRDefault="00D943D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43D2" w:rsidRDefault="00D943D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3D2" w:rsidRPr="00FD3FBA" w:rsidRDefault="00D943D2" w:rsidP="002232BE">
    <w:pPr>
      <w:pStyle w:val="Footer"/>
      <w:framePr w:wrap="around" w:vAnchor="text" w:hAnchor="margin" w:xAlign="right" w:y="1"/>
      <w:rPr>
        <w:rStyle w:val="PageNumber"/>
        <w:rFonts w:ascii="Sylfaen" w:hAnsi="Sylfaen"/>
        <w:sz w:val="20"/>
        <w:szCs w:val="20"/>
      </w:rPr>
    </w:pPr>
    <w:r w:rsidRPr="00FD3FBA">
      <w:rPr>
        <w:rStyle w:val="PageNumber"/>
        <w:rFonts w:ascii="Sylfaen" w:hAnsi="Sylfaen"/>
        <w:sz w:val="20"/>
        <w:szCs w:val="20"/>
      </w:rPr>
      <w:fldChar w:fldCharType="begin"/>
    </w:r>
    <w:r w:rsidRPr="00FD3FBA">
      <w:rPr>
        <w:rStyle w:val="PageNumber"/>
        <w:rFonts w:ascii="Sylfaen" w:hAnsi="Sylfaen"/>
        <w:sz w:val="20"/>
        <w:szCs w:val="20"/>
      </w:rPr>
      <w:instrText xml:space="preserve">PAGE  </w:instrText>
    </w:r>
    <w:r w:rsidRPr="00FD3FBA">
      <w:rPr>
        <w:rStyle w:val="PageNumber"/>
        <w:rFonts w:ascii="Sylfaen" w:hAnsi="Sylfaen"/>
        <w:sz w:val="20"/>
        <w:szCs w:val="20"/>
      </w:rPr>
      <w:fldChar w:fldCharType="separate"/>
    </w:r>
    <w:r w:rsidR="00221F37">
      <w:rPr>
        <w:rStyle w:val="PageNumber"/>
        <w:rFonts w:ascii="Sylfaen" w:hAnsi="Sylfaen"/>
        <w:noProof/>
        <w:sz w:val="20"/>
        <w:szCs w:val="20"/>
      </w:rPr>
      <w:t>7</w:t>
    </w:r>
    <w:r w:rsidRPr="00FD3FBA">
      <w:rPr>
        <w:rStyle w:val="PageNumber"/>
        <w:rFonts w:ascii="Sylfaen" w:hAnsi="Sylfaen"/>
        <w:sz w:val="20"/>
        <w:szCs w:val="20"/>
      </w:rPr>
      <w:fldChar w:fldCharType="end"/>
    </w:r>
  </w:p>
  <w:p w:rsidR="00D943D2" w:rsidRDefault="00D943D2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3D2" w:rsidRDefault="00D943D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43D2" w:rsidRDefault="00D943D2" w:rsidP="002232B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3D2" w:rsidRDefault="00D943D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7E7">
      <w:rPr>
        <w:rStyle w:val="PageNumber"/>
        <w:noProof/>
      </w:rPr>
      <w:t>1</w:t>
    </w:r>
    <w:r>
      <w:rPr>
        <w:rStyle w:val="PageNumber"/>
      </w:rPr>
      <w:fldChar w:fldCharType="end"/>
    </w:r>
  </w:p>
  <w:p w:rsidR="00D943D2" w:rsidRDefault="00D943D2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CA" w:rsidRDefault="00D036CA">
      <w:pPr>
        <w:spacing w:after="0" w:line="240" w:lineRule="auto"/>
      </w:pPr>
      <w:r>
        <w:separator/>
      </w:r>
    </w:p>
  </w:footnote>
  <w:footnote w:type="continuationSeparator" w:id="0">
    <w:p w:rsidR="00D036CA" w:rsidRDefault="00D03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790"/>
    <w:multiLevelType w:val="hybridMultilevel"/>
    <w:tmpl w:val="BCC6A9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3909"/>
    <w:multiLevelType w:val="hybridMultilevel"/>
    <w:tmpl w:val="3D28A6FE"/>
    <w:lvl w:ilvl="0" w:tplc="0DA01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F29CC"/>
    <w:multiLevelType w:val="hybridMultilevel"/>
    <w:tmpl w:val="7812BEB6"/>
    <w:lvl w:ilvl="0" w:tplc="D870F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97962"/>
    <w:multiLevelType w:val="hybridMultilevel"/>
    <w:tmpl w:val="E5BC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F0628"/>
    <w:multiLevelType w:val="hybridMultilevel"/>
    <w:tmpl w:val="5720BD62"/>
    <w:lvl w:ilvl="0" w:tplc="D2E05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D0A8A"/>
    <w:multiLevelType w:val="hybridMultilevel"/>
    <w:tmpl w:val="2454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478D3"/>
    <w:multiLevelType w:val="hybridMultilevel"/>
    <w:tmpl w:val="F8A0D0A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B1454B"/>
    <w:multiLevelType w:val="hybridMultilevel"/>
    <w:tmpl w:val="105AB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10C92"/>
    <w:multiLevelType w:val="hybridMultilevel"/>
    <w:tmpl w:val="CC14DA3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5B4CF4"/>
    <w:multiLevelType w:val="hybridMultilevel"/>
    <w:tmpl w:val="195E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3A2B"/>
    <w:multiLevelType w:val="hybridMultilevel"/>
    <w:tmpl w:val="8680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6B"/>
    <w:rsid w:val="00007234"/>
    <w:rsid w:val="00007485"/>
    <w:rsid w:val="00015A57"/>
    <w:rsid w:val="00032788"/>
    <w:rsid w:val="00041942"/>
    <w:rsid w:val="0004775A"/>
    <w:rsid w:val="00052081"/>
    <w:rsid w:val="0005518E"/>
    <w:rsid w:val="00065B67"/>
    <w:rsid w:val="00067097"/>
    <w:rsid w:val="000700B5"/>
    <w:rsid w:val="00081E4A"/>
    <w:rsid w:val="000826C2"/>
    <w:rsid w:val="000A56BE"/>
    <w:rsid w:val="000B2BC3"/>
    <w:rsid w:val="000B3F8B"/>
    <w:rsid w:val="000C40E8"/>
    <w:rsid w:val="000D762D"/>
    <w:rsid w:val="000D7F7F"/>
    <w:rsid w:val="000E0B94"/>
    <w:rsid w:val="000F708C"/>
    <w:rsid w:val="00125352"/>
    <w:rsid w:val="001271E1"/>
    <w:rsid w:val="00152E82"/>
    <w:rsid w:val="0015476C"/>
    <w:rsid w:val="00167DB5"/>
    <w:rsid w:val="00170542"/>
    <w:rsid w:val="00171949"/>
    <w:rsid w:val="00172D03"/>
    <w:rsid w:val="001B3B00"/>
    <w:rsid w:val="00203227"/>
    <w:rsid w:val="002036E0"/>
    <w:rsid w:val="00210DDA"/>
    <w:rsid w:val="00213B1A"/>
    <w:rsid w:val="00221F37"/>
    <w:rsid w:val="002232BE"/>
    <w:rsid w:val="00234769"/>
    <w:rsid w:val="00262311"/>
    <w:rsid w:val="002843DC"/>
    <w:rsid w:val="00290273"/>
    <w:rsid w:val="002B68A7"/>
    <w:rsid w:val="002C0127"/>
    <w:rsid w:val="002C599F"/>
    <w:rsid w:val="002D05C1"/>
    <w:rsid w:val="002D0946"/>
    <w:rsid w:val="002D5701"/>
    <w:rsid w:val="002E6055"/>
    <w:rsid w:val="002F312E"/>
    <w:rsid w:val="002F63E8"/>
    <w:rsid w:val="00306058"/>
    <w:rsid w:val="00324C79"/>
    <w:rsid w:val="0035634F"/>
    <w:rsid w:val="00356F74"/>
    <w:rsid w:val="00361235"/>
    <w:rsid w:val="00362AE9"/>
    <w:rsid w:val="00381C12"/>
    <w:rsid w:val="00394C39"/>
    <w:rsid w:val="00395549"/>
    <w:rsid w:val="003A6F96"/>
    <w:rsid w:val="003B1D07"/>
    <w:rsid w:val="003B5CA1"/>
    <w:rsid w:val="003B5FF9"/>
    <w:rsid w:val="003C17E7"/>
    <w:rsid w:val="003C6D9A"/>
    <w:rsid w:val="003D3633"/>
    <w:rsid w:val="003F0F62"/>
    <w:rsid w:val="003F7F93"/>
    <w:rsid w:val="0041016E"/>
    <w:rsid w:val="00417C8D"/>
    <w:rsid w:val="00421E94"/>
    <w:rsid w:val="00437A73"/>
    <w:rsid w:val="00443D19"/>
    <w:rsid w:val="00453445"/>
    <w:rsid w:val="00464B5C"/>
    <w:rsid w:val="00466212"/>
    <w:rsid w:val="00484F53"/>
    <w:rsid w:val="0048573D"/>
    <w:rsid w:val="00487187"/>
    <w:rsid w:val="004A0325"/>
    <w:rsid w:val="004B04E7"/>
    <w:rsid w:val="004B6755"/>
    <w:rsid w:val="004F3790"/>
    <w:rsid w:val="004F6141"/>
    <w:rsid w:val="0052202E"/>
    <w:rsid w:val="0053264B"/>
    <w:rsid w:val="005335D1"/>
    <w:rsid w:val="00541120"/>
    <w:rsid w:val="00542104"/>
    <w:rsid w:val="0055084E"/>
    <w:rsid w:val="00552195"/>
    <w:rsid w:val="00554F2B"/>
    <w:rsid w:val="0055525F"/>
    <w:rsid w:val="0056623D"/>
    <w:rsid w:val="0058187D"/>
    <w:rsid w:val="005A7E4A"/>
    <w:rsid w:val="005B4195"/>
    <w:rsid w:val="005B482B"/>
    <w:rsid w:val="005B67F6"/>
    <w:rsid w:val="005D021F"/>
    <w:rsid w:val="005E38B3"/>
    <w:rsid w:val="00612E30"/>
    <w:rsid w:val="00616AD6"/>
    <w:rsid w:val="00667E09"/>
    <w:rsid w:val="00671403"/>
    <w:rsid w:val="00673B22"/>
    <w:rsid w:val="006777CE"/>
    <w:rsid w:val="006830D2"/>
    <w:rsid w:val="00683DE4"/>
    <w:rsid w:val="006858BC"/>
    <w:rsid w:val="006B66B5"/>
    <w:rsid w:val="006C66EF"/>
    <w:rsid w:val="006C73F5"/>
    <w:rsid w:val="006E121F"/>
    <w:rsid w:val="00702F79"/>
    <w:rsid w:val="00715D5B"/>
    <w:rsid w:val="007221E3"/>
    <w:rsid w:val="00727C45"/>
    <w:rsid w:val="0076007A"/>
    <w:rsid w:val="00760A29"/>
    <w:rsid w:val="00761D47"/>
    <w:rsid w:val="0076310C"/>
    <w:rsid w:val="00767DA4"/>
    <w:rsid w:val="007805CA"/>
    <w:rsid w:val="00792DC6"/>
    <w:rsid w:val="00793166"/>
    <w:rsid w:val="007A1862"/>
    <w:rsid w:val="007A5804"/>
    <w:rsid w:val="007C45FC"/>
    <w:rsid w:val="0080469C"/>
    <w:rsid w:val="00811863"/>
    <w:rsid w:val="0082604F"/>
    <w:rsid w:val="008455E7"/>
    <w:rsid w:val="008B544E"/>
    <w:rsid w:val="008C0B70"/>
    <w:rsid w:val="008D0F41"/>
    <w:rsid w:val="00904336"/>
    <w:rsid w:val="0090541F"/>
    <w:rsid w:val="00917C5D"/>
    <w:rsid w:val="009205FA"/>
    <w:rsid w:val="00920E56"/>
    <w:rsid w:val="009272D5"/>
    <w:rsid w:val="009313A2"/>
    <w:rsid w:val="00935093"/>
    <w:rsid w:val="009775C1"/>
    <w:rsid w:val="009807D8"/>
    <w:rsid w:val="00987D0A"/>
    <w:rsid w:val="009902BC"/>
    <w:rsid w:val="00994781"/>
    <w:rsid w:val="009A0FA9"/>
    <w:rsid w:val="009D1121"/>
    <w:rsid w:val="009D7832"/>
    <w:rsid w:val="009F0ABD"/>
    <w:rsid w:val="00A0621B"/>
    <w:rsid w:val="00A1316F"/>
    <w:rsid w:val="00A2239C"/>
    <w:rsid w:val="00A2407C"/>
    <w:rsid w:val="00A3421A"/>
    <w:rsid w:val="00A368C3"/>
    <w:rsid w:val="00A4485A"/>
    <w:rsid w:val="00A45F0C"/>
    <w:rsid w:val="00A60D54"/>
    <w:rsid w:val="00A64BBA"/>
    <w:rsid w:val="00A72401"/>
    <w:rsid w:val="00A76329"/>
    <w:rsid w:val="00A8123C"/>
    <w:rsid w:val="00A821A9"/>
    <w:rsid w:val="00A91ECD"/>
    <w:rsid w:val="00A9757B"/>
    <w:rsid w:val="00A977AD"/>
    <w:rsid w:val="00AB502F"/>
    <w:rsid w:val="00AF05DC"/>
    <w:rsid w:val="00B003B0"/>
    <w:rsid w:val="00B06C22"/>
    <w:rsid w:val="00B11597"/>
    <w:rsid w:val="00B2525E"/>
    <w:rsid w:val="00B26D12"/>
    <w:rsid w:val="00B5150A"/>
    <w:rsid w:val="00B517E5"/>
    <w:rsid w:val="00B5576B"/>
    <w:rsid w:val="00B56B3A"/>
    <w:rsid w:val="00B57227"/>
    <w:rsid w:val="00B62C53"/>
    <w:rsid w:val="00B62C91"/>
    <w:rsid w:val="00B6669E"/>
    <w:rsid w:val="00B70EBC"/>
    <w:rsid w:val="00B76F77"/>
    <w:rsid w:val="00B804BC"/>
    <w:rsid w:val="00B8293B"/>
    <w:rsid w:val="00B85A10"/>
    <w:rsid w:val="00B87779"/>
    <w:rsid w:val="00B95201"/>
    <w:rsid w:val="00B9722A"/>
    <w:rsid w:val="00BA7C58"/>
    <w:rsid w:val="00BB72E1"/>
    <w:rsid w:val="00BC0CB0"/>
    <w:rsid w:val="00BE2A88"/>
    <w:rsid w:val="00BE74E1"/>
    <w:rsid w:val="00BF3F88"/>
    <w:rsid w:val="00C0090D"/>
    <w:rsid w:val="00C01ACD"/>
    <w:rsid w:val="00C22E31"/>
    <w:rsid w:val="00C27A48"/>
    <w:rsid w:val="00C307BD"/>
    <w:rsid w:val="00C51827"/>
    <w:rsid w:val="00C53D3C"/>
    <w:rsid w:val="00C568DA"/>
    <w:rsid w:val="00C5754A"/>
    <w:rsid w:val="00C772B9"/>
    <w:rsid w:val="00C93367"/>
    <w:rsid w:val="00C945F7"/>
    <w:rsid w:val="00CA26D5"/>
    <w:rsid w:val="00CA4834"/>
    <w:rsid w:val="00CC1092"/>
    <w:rsid w:val="00CC5CC3"/>
    <w:rsid w:val="00CF2532"/>
    <w:rsid w:val="00D01A99"/>
    <w:rsid w:val="00D036CA"/>
    <w:rsid w:val="00D20D2E"/>
    <w:rsid w:val="00D2301C"/>
    <w:rsid w:val="00D2536F"/>
    <w:rsid w:val="00D54B01"/>
    <w:rsid w:val="00D62993"/>
    <w:rsid w:val="00D70DD4"/>
    <w:rsid w:val="00D943D2"/>
    <w:rsid w:val="00DA4F5F"/>
    <w:rsid w:val="00DA6A6F"/>
    <w:rsid w:val="00DC71D5"/>
    <w:rsid w:val="00DD45CC"/>
    <w:rsid w:val="00DE2AE5"/>
    <w:rsid w:val="00DE76A8"/>
    <w:rsid w:val="00DF0D61"/>
    <w:rsid w:val="00DF3659"/>
    <w:rsid w:val="00E04BE7"/>
    <w:rsid w:val="00E218DA"/>
    <w:rsid w:val="00E30519"/>
    <w:rsid w:val="00E31B78"/>
    <w:rsid w:val="00E44477"/>
    <w:rsid w:val="00E843A8"/>
    <w:rsid w:val="00ED0D4B"/>
    <w:rsid w:val="00EF302F"/>
    <w:rsid w:val="00F107DE"/>
    <w:rsid w:val="00F12D10"/>
    <w:rsid w:val="00F170B8"/>
    <w:rsid w:val="00F20FC8"/>
    <w:rsid w:val="00F309F4"/>
    <w:rsid w:val="00F34F76"/>
    <w:rsid w:val="00F57E82"/>
    <w:rsid w:val="00F61CB4"/>
    <w:rsid w:val="00F92293"/>
    <w:rsid w:val="00FA7E5D"/>
    <w:rsid w:val="00FB75AE"/>
    <w:rsid w:val="00FD3FBA"/>
    <w:rsid w:val="00FD7545"/>
    <w:rsid w:val="00FE1F10"/>
    <w:rsid w:val="00FE6B5B"/>
    <w:rsid w:val="00FF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9F7D"/>
  <w15:docId w15:val="{4B8BFE1A-D02A-465D-81D2-53DD0CC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NormalWeb">
    <w:name w:val="Normal (Web)"/>
    <w:basedOn w:val="Normal"/>
    <w:rsid w:val="000C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C40E8"/>
    <w:rPr>
      <w:b/>
      <w:bCs/>
    </w:rPr>
  </w:style>
  <w:style w:type="paragraph" w:styleId="NoSpacing">
    <w:name w:val="No Spacing"/>
    <w:uiPriority w:val="1"/>
    <w:qFormat/>
    <w:rsid w:val="00793166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E843A8"/>
  </w:style>
  <w:style w:type="paragraph" w:customStyle="1" w:styleId="Default">
    <w:name w:val="Default"/>
    <w:rsid w:val="007A186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7A18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7A1862"/>
    <w:rPr>
      <w:rFonts w:ascii="Times New Roman" w:eastAsia="Times New Roman" w:hAnsi="Times New Roman" w:cs="Times New Roman"/>
      <w:sz w:val="36"/>
      <w:szCs w:val="24"/>
      <w:lang w:val="en-AU"/>
    </w:rPr>
  </w:style>
  <w:style w:type="character" w:customStyle="1" w:styleId="apple-style-span">
    <w:name w:val="apple-style-span"/>
    <w:basedOn w:val="DefaultParagraphFont"/>
    <w:rsid w:val="007A1862"/>
  </w:style>
  <w:style w:type="table" w:styleId="TableGrid">
    <w:name w:val="Table Grid"/>
    <w:basedOn w:val="TableNormal"/>
    <w:uiPriority w:val="59"/>
    <w:rsid w:val="00C9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6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nea.ge/uploads/neafiles/5_akademiuri_personali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er.adeishvili@atsu.edu.g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86A6-10EB-4A2B-870E-AC162705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14</cp:revision>
  <cp:lastPrinted>2018-07-31T09:20:00Z</cp:lastPrinted>
  <dcterms:created xsi:type="dcterms:W3CDTF">2021-08-27T06:54:00Z</dcterms:created>
  <dcterms:modified xsi:type="dcterms:W3CDTF">2021-09-23T12:22:00Z</dcterms:modified>
</cp:coreProperties>
</file>